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55D" w:rsidRPr="0037655D" w:rsidRDefault="0037655D" w:rsidP="0037655D">
      <w:pPr>
        <w:jc w:val="center"/>
        <w:rPr>
          <w:rFonts w:ascii="Arial" w:hAnsi="Arial" w:cs="Arial"/>
          <w:b/>
          <w:color w:val="548DD4" w:themeColor="text2" w:themeTint="99"/>
          <w:sz w:val="32"/>
          <w:szCs w:val="32"/>
          <w:shd w:val="clear" w:color="auto" w:fill="FFFFFF"/>
          <w:lang w:val="en-US"/>
        </w:rPr>
      </w:pPr>
      <w:bookmarkStart w:id="0" w:name="_GoBack"/>
      <w:bookmarkEnd w:id="0"/>
      <w:r w:rsidRPr="0037655D">
        <w:rPr>
          <w:rFonts w:ascii="Arial" w:hAnsi="Arial" w:cs="Arial"/>
          <w:b/>
          <w:color w:val="548DD4" w:themeColor="text2" w:themeTint="99"/>
          <w:sz w:val="32"/>
          <w:szCs w:val="32"/>
          <w:shd w:val="clear" w:color="auto" w:fill="FFFFFF"/>
          <w:lang w:val="en-US"/>
        </w:rPr>
        <w:t>Heads Using Professional Learning Communities</w:t>
      </w:r>
    </w:p>
    <w:p w:rsidR="0037655D" w:rsidRPr="0037655D" w:rsidRDefault="0037655D" w:rsidP="0037655D">
      <w:pPr>
        <w:jc w:val="center"/>
        <w:rPr>
          <w:rFonts w:ascii="Arial" w:hAnsi="Arial" w:cs="Arial"/>
          <w:b/>
          <w:color w:val="548DD4" w:themeColor="text2" w:themeTint="99"/>
          <w:sz w:val="32"/>
          <w:szCs w:val="32"/>
          <w:shd w:val="clear" w:color="auto" w:fill="FFFFFF"/>
          <w:lang w:val="en-US"/>
        </w:rPr>
      </w:pPr>
      <w:r w:rsidRPr="0037655D">
        <w:rPr>
          <w:rFonts w:ascii="Arial" w:hAnsi="Arial" w:cs="Arial"/>
          <w:b/>
          <w:color w:val="548DD4" w:themeColor="text2" w:themeTint="99"/>
          <w:sz w:val="32"/>
          <w:szCs w:val="32"/>
          <w:shd w:val="clear" w:color="auto" w:fill="FFFFFF"/>
          <w:lang w:val="en-US"/>
        </w:rPr>
        <w:t>HeadsUP</w:t>
      </w:r>
    </w:p>
    <w:p w:rsidR="0037655D" w:rsidRPr="0037655D" w:rsidRDefault="0037655D" w:rsidP="0037655D">
      <w:pPr>
        <w:ind w:left="360"/>
        <w:rPr>
          <w:b/>
        </w:rPr>
      </w:pPr>
      <w:r w:rsidRPr="00543895">
        <w:rPr>
          <w:rFonts w:ascii="Arial" w:hAnsi="Arial" w:cs="Arial"/>
          <w:color w:val="000000"/>
          <w:sz w:val="24"/>
          <w:szCs w:val="24"/>
          <w:shd w:val="clear" w:color="auto" w:fill="FFFFFF"/>
          <w:lang w:val="en-US"/>
        </w:rPr>
        <w:t>El proyecto</w:t>
      </w:r>
      <w:r w:rsidRPr="00543895">
        <w:rPr>
          <w:rFonts w:ascii="Arial" w:hAnsi="Arial" w:cs="Arial"/>
          <w:b/>
          <w:color w:val="000000"/>
          <w:sz w:val="24"/>
          <w:szCs w:val="24"/>
          <w:shd w:val="clear" w:color="auto" w:fill="FFFFFF"/>
          <w:lang w:val="en-US"/>
        </w:rPr>
        <w:t xml:space="preserve"> Heads Using Professional Learning Communities (HeadsUP) </w:t>
      </w:r>
      <w:r w:rsidRPr="00543895">
        <w:rPr>
          <w:rFonts w:ascii="Arial" w:hAnsi="Arial" w:cs="Arial"/>
          <w:color w:val="000000"/>
          <w:sz w:val="24"/>
          <w:szCs w:val="24"/>
          <w:shd w:val="clear" w:color="auto" w:fill="FFFFFF"/>
          <w:lang w:val="en-US"/>
        </w:rPr>
        <w:t xml:space="preserve">es un proyecto </w:t>
      </w:r>
      <w:r w:rsidRPr="00543895">
        <w:rPr>
          <w:rFonts w:ascii="Arial" w:hAnsi="Arial" w:cs="Arial"/>
          <w:b/>
          <w:color w:val="000000"/>
          <w:sz w:val="24"/>
          <w:szCs w:val="24"/>
          <w:shd w:val="clear" w:color="auto" w:fill="FFFFFF"/>
          <w:lang w:val="en-US"/>
        </w:rPr>
        <w:t>Erasmus+</w:t>
      </w:r>
      <w:r w:rsidRPr="00543895">
        <w:rPr>
          <w:rFonts w:ascii="Arial" w:hAnsi="Arial" w:cs="Arial"/>
          <w:color w:val="000000"/>
          <w:sz w:val="24"/>
          <w:szCs w:val="24"/>
          <w:shd w:val="clear" w:color="auto" w:fill="FFFFFF"/>
          <w:lang w:val="en-US"/>
        </w:rPr>
        <w:t xml:space="preserve"> dentro de la Acción clave 2: Cooperation for innovation and the exchange of good practice.  </w:t>
      </w:r>
      <w:r w:rsidRPr="00543895">
        <w:rPr>
          <w:rFonts w:ascii="Arial" w:hAnsi="Arial" w:cs="Arial"/>
          <w:color w:val="000000"/>
          <w:sz w:val="24"/>
          <w:szCs w:val="24"/>
          <w:shd w:val="clear" w:color="auto" w:fill="FFFFFF"/>
        </w:rPr>
        <w:t xml:space="preserve">Su código es VG-IN-BW-16-35-022992  y su duración desde el 1 de octubre de2016 hasta el 31 de agosto de 2019   </w:t>
      </w:r>
      <w:r>
        <w:rPr>
          <w:rFonts w:ascii="Arial" w:hAnsi="Arial" w:cs="Arial"/>
          <w:color w:val="000000"/>
          <w:sz w:val="24"/>
          <w:szCs w:val="24"/>
          <w:shd w:val="clear" w:color="auto" w:fill="FFFFFF"/>
        </w:rPr>
        <w:t xml:space="preserve">El presupuesto total concedido son </w:t>
      </w:r>
      <w:r w:rsidRPr="006936F9">
        <w:rPr>
          <w:rFonts w:ascii="Arial" w:hAnsi="Arial" w:cs="Arial"/>
          <w:b/>
          <w:color w:val="000000"/>
          <w:sz w:val="24"/>
          <w:szCs w:val="24"/>
          <w:shd w:val="clear" w:color="auto" w:fill="FFFFFF"/>
        </w:rPr>
        <w:t>238.587</w:t>
      </w:r>
      <w:r>
        <w:rPr>
          <w:rFonts w:ascii="Arial" w:hAnsi="Arial" w:cs="Arial"/>
          <w:b/>
          <w:color w:val="000000"/>
          <w:sz w:val="24"/>
          <w:szCs w:val="24"/>
          <w:shd w:val="clear" w:color="auto" w:fill="FFFFFF"/>
        </w:rPr>
        <w:t xml:space="preserve">€. </w:t>
      </w:r>
    </w:p>
    <w:p w:rsidR="0037655D" w:rsidRPr="0037655D" w:rsidRDefault="0037655D" w:rsidP="0037655D">
      <w:pPr>
        <w:rPr>
          <w:rFonts w:ascii="Arial" w:hAnsi="Arial" w:cs="Arial"/>
          <w:b/>
          <w:color w:val="000000"/>
          <w:shd w:val="clear" w:color="auto" w:fill="FFFFFF"/>
          <w:lang w:val="en-US"/>
        </w:rPr>
      </w:pPr>
      <w:r w:rsidRPr="0037655D">
        <w:rPr>
          <w:rFonts w:ascii="Arial" w:hAnsi="Arial" w:cs="Arial"/>
          <w:b/>
          <w:color w:val="000000"/>
          <w:shd w:val="clear" w:color="auto" w:fill="FFFFFF"/>
          <w:lang w:val="en-US"/>
        </w:rPr>
        <w:t>P</w:t>
      </w:r>
      <w:r w:rsidRPr="0037655D">
        <w:rPr>
          <w:rFonts w:ascii="Arial" w:hAnsi="Arial" w:cs="Arial"/>
          <w:b/>
          <w:lang w:val="en-US"/>
        </w:rPr>
        <w:t>articipan seis instituciones:</w:t>
      </w:r>
    </w:p>
    <w:p w:rsidR="0037655D" w:rsidRPr="0037655D" w:rsidRDefault="0037655D" w:rsidP="0037655D">
      <w:pPr>
        <w:pStyle w:val="Prrafodelista"/>
        <w:numPr>
          <w:ilvl w:val="0"/>
          <w:numId w:val="1"/>
        </w:numPr>
        <w:rPr>
          <w:rFonts w:ascii="Arial" w:hAnsi="Arial" w:cs="Arial"/>
          <w:lang w:val="en-US"/>
        </w:rPr>
      </w:pPr>
      <w:r w:rsidRPr="0037655D">
        <w:rPr>
          <w:rFonts w:ascii="Arial" w:hAnsi="Arial" w:cs="Arial"/>
          <w:lang w:val="en-US"/>
        </w:rPr>
        <w:t xml:space="preserve">PAEDAGOGISCHE HOCHSCHULE WEINGARTEN   (Alemania) (Coordinadora) </w:t>
      </w:r>
    </w:p>
    <w:p w:rsidR="0037655D" w:rsidRPr="0037655D" w:rsidRDefault="0037655D" w:rsidP="0037655D">
      <w:pPr>
        <w:pStyle w:val="Prrafodelista"/>
        <w:numPr>
          <w:ilvl w:val="0"/>
          <w:numId w:val="1"/>
        </w:numPr>
        <w:rPr>
          <w:rFonts w:ascii="Arial" w:hAnsi="Arial" w:cs="Arial"/>
          <w:lang w:val="en-US"/>
        </w:rPr>
      </w:pPr>
      <w:r w:rsidRPr="0037655D">
        <w:rPr>
          <w:rFonts w:ascii="Arial" w:hAnsi="Arial" w:cs="Arial"/>
          <w:lang w:val="en-US"/>
        </w:rPr>
        <w:t>The Municipality of Linköping   (Suecia)</w:t>
      </w:r>
    </w:p>
    <w:p w:rsidR="0037655D" w:rsidRPr="0037655D" w:rsidRDefault="0037655D" w:rsidP="0037655D">
      <w:pPr>
        <w:pStyle w:val="Prrafodelista"/>
        <w:numPr>
          <w:ilvl w:val="0"/>
          <w:numId w:val="1"/>
        </w:numPr>
        <w:rPr>
          <w:rFonts w:ascii="Arial" w:hAnsi="Arial" w:cs="Arial"/>
          <w:lang w:val="en-US"/>
        </w:rPr>
      </w:pPr>
      <w:r w:rsidRPr="0037655D">
        <w:rPr>
          <w:rFonts w:ascii="Arial" w:hAnsi="Arial" w:cs="Arial"/>
          <w:lang w:val="en-US"/>
        </w:rPr>
        <w:t>European University Cyprus (Nicosia, Chipre)</w:t>
      </w:r>
    </w:p>
    <w:p w:rsidR="0037655D" w:rsidRPr="0037655D" w:rsidRDefault="0037655D" w:rsidP="0037655D">
      <w:pPr>
        <w:pStyle w:val="Prrafodelista"/>
        <w:numPr>
          <w:ilvl w:val="0"/>
          <w:numId w:val="1"/>
        </w:numPr>
        <w:rPr>
          <w:rFonts w:ascii="Arial" w:hAnsi="Arial" w:cs="Arial"/>
          <w:lang w:val="en-US"/>
        </w:rPr>
      </w:pPr>
      <w:r w:rsidRPr="0037655D">
        <w:rPr>
          <w:rFonts w:ascii="Arial" w:hAnsi="Arial" w:cs="Arial"/>
          <w:lang w:val="en-US"/>
        </w:rPr>
        <w:t>Pädagogische Hochschule Vorarlberg  (Austria )</w:t>
      </w:r>
    </w:p>
    <w:p w:rsidR="0037655D" w:rsidRPr="0037655D" w:rsidRDefault="0037655D" w:rsidP="0037655D">
      <w:pPr>
        <w:pStyle w:val="Prrafodelista"/>
        <w:numPr>
          <w:ilvl w:val="0"/>
          <w:numId w:val="1"/>
        </w:numPr>
        <w:rPr>
          <w:rFonts w:ascii="Arial" w:hAnsi="Arial" w:cs="Arial"/>
        </w:rPr>
      </w:pPr>
      <w:r w:rsidRPr="0037655D">
        <w:rPr>
          <w:rFonts w:ascii="Arial" w:hAnsi="Arial" w:cs="Arial"/>
        </w:rPr>
        <w:t>Universidad de Málaga (España)</w:t>
      </w:r>
    </w:p>
    <w:p w:rsidR="0037655D" w:rsidRPr="0037655D" w:rsidRDefault="0037655D" w:rsidP="0037655D">
      <w:pPr>
        <w:pStyle w:val="Prrafodelista"/>
        <w:numPr>
          <w:ilvl w:val="0"/>
          <w:numId w:val="1"/>
        </w:numPr>
        <w:rPr>
          <w:rFonts w:ascii="Arial" w:hAnsi="Arial" w:cs="Arial"/>
          <w:lang w:val="fr-FR"/>
        </w:rPr>
      </w:pPr>
      <w:r w:rsidRPr="0037655D">
        <w:rPr>
          <w:rFonts w:ascii="Arial" w:hAnsi="Arial" w:cs="Arial"/>
          <w:lang w:val="fr-FR"/>
        </w:rPr>
        <w:lastRenderedPageBreak/>
        <w:t xml:space="preserve">Norges  Teknisk-Naturvitenskapelige Universitet NTNU (Trondheim, Noruega) </w:t>
      </w:r>
    </w:p>
    <w:p w:rsidR="0037655D" w:rsidRPr="0037655D" w:rsidRDefault="0037655D" w:rsidP="0037655D">
      <w:pPr>
        <w:jc w:val="both"/>
        <w:rPr>
          <w:rFonts w:ascii="Arial" w:hAnsi="Arial" w:cs="Arial"/>
          <w:color w:val="000000"/>
          <w:shd w:val="clear" w:color="auto" w:fill="FFFFFF"/>
          <w:lang w:val="es-ES_tradnl"/>
        </w:rPr>
      </w:pPr>
      <w:r w:rsidRPr="0037655D">
        <w:rPr>
          <w:rFonts w:ascii="Arial" w:hAnsi="Arial" w:cs="Arial"/>
          <w:color w:val="000000"/>
          <w:shd w:val="clear" w:color="auto" w:fill="FFFFFF"/>
          <w:lang w:val="es-ES_tradnl"/>
        </w:rPr>
        <w:t xml:space="preserve">El proyecto ha sido aprobado en la última convocatoria europea que fue altamente competitiva dado que sólo obtuvo un resultado positivo un pequeño porcentaje de los proyectos presentados. </w:t>
      </w:r>
    </w:p>
    <w:p w:rsidR="0037655D" w:rsidRPr="0037655D" w:rsidRDefault="0037655D" w:rsidP="0037655D">
      <w:pPr>
        <w:jc w:val="both"/>
        <w:rPr>
          <w:rFonts w:ascii="Arial" w:hAnsi="Arial" w:cs="Arial"/>
          <w:lang w:val="es-ES_tradnl"/>
        </w:rPr>
      </w:pPr>
      <w:r w:rsidRPr="0037655D">
        <w:rPr>
          <w:rFonts w:ascii="Arial" w:hAnsi="Arial" w:cs="Arial"/>
          <w:b/>
          <w:lang w:val="es-ES_tradnl"/>
        </w:rPr>
        <w:t xml:space="preserve">HeadsUP </w:t>
      </w:r>
      <w:r w:rsidRPr="0037655D">
        <w:rPr>
          <w:rFonts w:ascii="Arial" w:hAnsi="Arial" w:cs="Arial"/>
          <w:lang w:val="es-ES_tradnl"/>
        </w:rPr>
        <w:t>pretende mejorar el aprendizaje del alumnado en un contexto inclusivo que reconozca y dé respuesta a la diversidad facilitando que los equipos directivos desarrollen competencias de liderazgo dentro de comunidades específicas de aprendizaje profesional (PLC). Se parte de la premisa de que, si los equipos directivos se involucran en procesos de aprendizaje sobre su función, estarán más capacitados para apoyar al profesorado en el desarrollo de su propia práctica docente y legitimados para fomentar la formación de una comunidad de aprendizaje profesional entre el profesorado de su centro, en un modelo “de dos pisos” en el que tanto equipo directivo como el resto del profesorado se implica en procesos de desarrollo profesional.</w:t>
      </w:r>
    </w:p>
    <w:p w:rsidR="0037655D" w:rsidRPr="0037655D" w:rsidRDefault="0037655D" w:rsidP="0037655D">
      <w:pPr>
        <w:jc w:val="both"/>
        <w:rPr>
          <w:rFonts w:ascii="Arial" w:hAnsi="Arial" w:cs="Arial"/>
          <w:lang w:val="es-ES_tradnl"/>
        </w:rPr>
      </w:pPr>
      <w:r w:rsidRPr="0037655D">
        <w:rPr>
          <w:rFonts w:ascii="Arial" w:hAnsi="Arial" w:cs="Arial"/>
          <w:lang w:val="es-ES_tradnl"/>
        </w:rPr>
        <w:t xml:space="preserve">En el marco del proyecto se prevé compartir experiencias de éxito impulsadas por equipos directivos que permitan aprender de los demás y establecer estrategias de formación y difusión. </w:t>
      </w:r>
    </w:p>
    <w:p w:rsidR="008B68C7" w:rsidRPr="0037655D" w:rsidRDefault="0037655D" w:rsidP="0037655D">
      <w:pPr>
        <w:pStyle w:val="Prrafodelista"/>
        <w:ind w:left="0"/>
        <w:jc w:val="both"/>
        <w:rPr>
          <w:rFonts w:ascii="Arial" w:hAnsi="Arial" w:cs="Arial"/>
          <w:lang w:val="es-ES_tradnl"/>
        </w:rPr>
      </w:pPr>
      <w:r>
        <w:rPr>
          <w:rFonts w:ascii="Arial" w:hAnsi="Arial" w:cs="Arial"/>
          <w:color w:val="000000"/>
          <w:shd w:val="clear" w:color="auto" w:fill="FFFFFF"/>
          <w:lang w:val="es-ES_tradnl"/>
        </w:rPr>
        <w:lastRenderedPageBreak/>
        <w:t>D</w:t>
      </w:r>
      <w:r w:rsidRPr="0037655D">
        <w:rPr>
          <w:rFonts w:ascii="Arial" w:hAnsi="Arial" w:cs="Arial"/>
          <w:color w:val="000000"/>
          <w:shd w:val="clear" w:color="auto" w:fill="FFFFFF"/>
          <w:lang w:val="es-ES_tradnl"/>
        </w:rPr>
        <w:t xml:space="preserve">esde la Facultad de Ciencias de la Educación, </w:t>
      </w:r>
      <w:r>
        <w:rPr>
          <w:rFonts w:ascii="Arial" w:hAnsi="Arial" w:cs="Arial"/>
          <w:color w:val="000000"/>
          <w:shd w:val="clear" w:color="auto" w:fill="FFFFFF"/>
          <w:lang w:val="es-ES_tradnl"/>
        </w:rPr>
        <w:t>participamos en</w:t>
      </w:r>
      <w:r w:rsidRPr="0037655D">
        <w:rPr>
          <w:rFonts w:ascii="Arial" w:hAnsi="Arial" w:cs="Arial"/>
          <w:color w:val="000000"/>
          <w:shd w:val="clear" w:color="auto" w:fill="FFFFFF"/>
          <w:lang w:val="es-ES_tradnl"/>
        </w:rPr>
        <w:t xml:space="preserve"> este proyecto colaborando en la localización </w:t>
      </w:r>
      <w:r w:rsidRPr="0037655D">
        <w:rPr>
          <w:rFonts w:ascii="Arial" w:hAnsi="Arial" w:cs="Arial"/>
          <w:lang w:val="es-ES_tradnl"/>
        </w:rPr>
        <w:t xml:space="preserve">de directores de centros o personas pertenecientes a equipos directivos que deseen participar en este proyecto Erasmus+ así como con la realización de otras tareas para la consecución de los objetivos marcados (creación de una plataforma de aprendizaje online, localización de experiencias de éxito, organización de jornadas, etc.). A través de su participación en el mismo, miembros de equipos directivos podrán, por una parte, ampliar su experiencia y formación sobre la función directiva y su papel en otros países europeos, y, por otra, aportar su propia experiencia en un grupo de trabajo estable que se reunirá periódicamente en Málaga. </w:t>
      </w:r>
    </w:p>
    <w:sectPr w:rsidR="008B68C7" w:rsidRPr="0037655D" w:rsidSect="008B68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023D85"/>
    <w:multiLevelType w:val="hybridMultilevel"/>
    <w:tmpl w:val="A0C430E2"/>
    <w:lvl w:ilvl="0" w:tplc="E5B6333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55D"/>
    <w:rsid w:val="002B5E2A"/>
    <w:rsid w:val="0037655D"/>
    <w:rsid w:val="008B68C7"/>
    <w:rsid w:val="009365A7"/>
    <w:rsid w:val="009C71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57AAB8-7047-4021-9101-708D22024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5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65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400</Words>
  <Characters>2200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Universidad de Málaga</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UMA</cp:lastModifiedBy>
  <cp:revision>2</cp:revision>
  <dcterms:created xsi:type="dcterms:W3CDTF">2016-11-03T13:04:00Z</dcterms:created>
  <dcterms:modified xsi:type="dcterms:W3CDTF">2016-11-03T13:04:00Z</dcterms:modified>
</cp:coreProperties>
</file>