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</w:pPr>
      <w:r>
        <w:rPr>
          <w:rFonts w:ascii="Arial" w:hAnsi="Arial"/>
          <w:color w:val="d2007b"/>
          <w:sz w:val="24"/>
          <w:szCs w:val="24"/>
          <w:u w:color="d2007b"/>
          <w:rtl w:val="0"/>
          <w:lang w:val="es-ES_tradnl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4946013</wp:posOffset>
            </wp:positionH>
            <wp:positionV relativeFrom="line">
              <wp:posOffset>0</wp:posOffset>
            </wp:positionV>
            <wp:extent cx="1833248" cy="372110"/>
            <wp:effectExtent l="0" t="0" r="0" b="0"/>
            <wp:wrapSquare wrapText="bothSides" distL="57150" distR="57150" distT="57150" distB="5715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8" cy="372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Programa Universitario de Mayores de la Universidad de 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laga (Aula de Mayores+55)</w:t>
      </w:r>
    </w:p>
    <w:p>
      <w:pPr>
        <w:pStyle w:val="Subtítu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60" w:line="276" w:lineRule="auto"/>
        <w:ind w:left="0" w:right="0" w:firstLine="0"/>
        <w:jc w:val="left"/>
        <w:outlineLvl w:val="1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cs="Cambria" w:hAnsi="Arial" w:eastAsia="Cambria"/>
          <w:color w:val="000000"/>
          <w:sz w:val="28"/>
          <w:szCs w:val="28"/>
          <w:u w:color="000000"/>
          <w:rtl w:val="0"/>
          <w:lang w:val="es-ES_tradnl"/>
        </w:rPr>
        <w:t xml:space="preserve">    </w:t>
        <w:tab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CONVOCATORIA DE MOVILIDAD DE PERSONAL DOCENTE DEL PROGRAMA UNIVERSITARIO DE LA UNIVERSIDAD DE M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LAGA EN EL MARCO DEL PROYECTO TICTac+55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CURSO 2017/2018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El Programa Universitario para Mayores de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laga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pt-PT"/>
        </w:rPr>
        <w:t xml:space="preserve"> publica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la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 xml:space="preserve"> convocatoria de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plazas de movilidad con fines de formaci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para el personal docente de dicho programa en el marco del Proyecto TICTac+55 para participar en los cursos especificados en el apartado 2.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1. OBJE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TIVO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El objetivo de esta convocatoria consiste en fomentar la dimensi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internacional del Programa Universitario para Mayores de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laga, favoreciendo la movilidad de su personal con el fin de completar su formaci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en el campo de la gesti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n, la administraci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o la transferencia de conocimientos. Esta acci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engloba movilidades de formaci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personal a una instituci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extranjera para que aprendan de las experiencias y de las buenas pr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cticas de la instituci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acogida y mejoren las aptitudes que requieren en su actual puesto de trabajo en el marco del Programa Universitario para Mayores de la Universidad origen.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Estas movilidades consisten en la asistencia a un curso de 5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de duraci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(de lunes a viernes) en la instituci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acogida.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2. INSTITUCIONES DE ACOGIDA, DENOMINACIONES DE LOS CURSOS Y FECHAS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tbl>
      <w:tblPr>
        <w:tblW w:w="8936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10"/>
        <w:gridCol w:w="1865"/>
        <w:gridCol w:w="1170"/>
        <w:gridCol w:w="886"/>
        <w:gridCol w:w="3205"/>
      </w:tblGrid>
      <w:tr>
        <w:tblPrEx>
          <w:shd w:val="clear" w:color="auto" w:fill="4f81bd"/>
        </w:tblPrEx>
        <w:trPr>
          <w:trHeight w:val="670" w:hRule="atLeast"/>
          <w:tblHeader/>
        </w:trPr>
        <w:tc>
          <w:tcPr>
            <w:tcW w:type="dxa" w:w="18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Instituci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ó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n y lugar</w:t>
            </w:r>
          </w:p>
        </w:tc>
        <w:tc>
          <w:tcPr>
            <w:tcW w:type="dxa" w:w="18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Denominaci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ó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n del curso</w:t>
            </w:r>
          </w:p>
        </w:tc>
        <w:tc>
          <w:tcPr>
            <w:tcW w:type="dxa" w:w="11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Fecha</w:t>
            </w:r>
          </w:p>
        </w:tc>
        <w:tc>
          <w:tcPr>
            <w:tcW w:type="dxa" w:w="8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N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 xml:space="preserve">º 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Plazas</w:t>
            </w:r>
          </w:p>
        </w:tc>
        <w:tc>
          <w:tcPr>
            <w:tcW w:type="dxa" w:w="32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Cuant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í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a de la ayuda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8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Comenius University, Bratislava (Rep. Eslovaca)</w:t>
            </w:r>
          </w:p>
        </w:tc>
        <w:tc>
          <w:tcPr>
            <w:tcW w:type="dxa" w:w="18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Implementing technological tools for improving learning outcomes for seniors</w:t>
            </w:r>
          </w:p>
        </w:tc>
        <w:tc>
          <w:tcPr>
            <w:tcW w:type="dxa" w:w="11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7/5 a 11/5 de 2018</w:t>
            </w:r>
          </w:p>
        </w:tc>
        <w:tc>
          <w:tcPr>
            <w:tcW w:type="dxa" w:w="8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1</w:t>
            </w:r>
          </w:p>
        </w:tc>
        <w:tc>
          <w:tcPr>
            <w:tcW w:type="dxa" w:w="32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u w:color="000000"/>
                <w:rtl w:val="0"/>
                <w:lang w:val="es-ES_tradnl"/>
              </w:rPr>
              <w:t>36</w:t>
            </w: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0 Euros para viaje + 468 Euros para alojamiento  y manutenci</w:t>
            </w:r>
            <w:r>
              <w:rPr>
                <w:rStyle w:val="Ninguno"/>
                <w:rFonts w:ascii="Cambria" w:cs="Cambria" w:hAnsi="Cambria" w:eastAsia="Cambria" w:hint="default"/>
                <w:sz w:val="24"/>
                <w:szCs w:val="24"/>
                <w:u w:color="000000"/>
                <w:rtl w:val="0"/>
                <w:lang w:val="en-US"/>
              </w:rPr>
              <w:t>ó</w:t>
            </w: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n + Matr</w:t>
            </w:r>
            <w:r>
              <w:rPr>
                <w:rStyle w:val="Ninguno"/>
                <w:rFonts w:ascii="Cambria" w:cs="Cambria" w:hAnsi="Cambria" w:eastAsia="Cambria" w:hint="default"/>
                <w:sz w:val="24"/>
                <w:szCs w:val="24"/>
                <w:u w:color="000000"/>
                <w:rtl w:val="0"/>
                <w:lang w:val="en-US"/>
              </w:rPr>
              <w:t>í</w:t>
            </w: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cula al curso</w:t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18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Trebag, Nagykovacsi (Hungr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í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a)</w:t>
            </w:r>
          </w:p>
        </w:tc>
        <w:tc>
          <w:tcPr>
            <w:tcW w:type="dxa" w:w="18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ICT supported  Innovation and Creativity Workshop for Teachers and Trainers</w:t>
            </w:r>
          </w:p>
        </w:tc>
        <w:tc>
          <w:tcPr>
            <w:tcW w:type="dxa" w:w="11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4/6 a 8/6 de 2018</w:t>
            </w:r>
          </w:p>
        </w:tc>
        <w:tc>
          <w:tcPr>
            <w:tcW w:type="dxa" w:w="8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1</w:t>
            </w:r>
          </w:p>
        </w:tc>
        <w:tc>
          <w:tcPr>
            <w:tcW w:type="dxa" w:w="32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124"/>
                <w:tab w:val="left" w:pos="2832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360 Euros para viaje + 546 Euros para alojamiento  y manutenci</w:t>
            </w:r>
            <w:r>
              <w:rPr>
                <w:rStyle w:val="Ninguno"/>
                <w:rFonts w:ascii="Cambria" w:cs="Cambria" w:hAnsi="Cambria" w:eastAsia="Cambria" w:hint="default"/>
                <w:sz w:val="24"/>
                <w:szCs w:val="24"/>
                <w:u w:color="000000"/>
                <w:rtl w:val="0"/>
                <w:lang w:val="en-US"/>
              </w:rPr>
              <w:t>ó</w:t>
            </w: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n + Matr</w:t>
            </w:r>
            <w:r>
              <w:rPr>
                <w:rStyle w:val="Ninguno"/>
                <w:rFonts w:ascii="Cambria" w:cs="Cambria" w:hAnsi="Cambria" w:eastAsia="Cambria" w:hint="default"/>
                <w:sz w:val="24"/>
                <w:szCs w:val="24"/>
                <w:u w:color="000000"/>
                <w:rtl w:val="0"/>
                <w:lang w:val="en-US"/>
              </w:rPr>
              <w:t>í</w:t>
            </w: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cula al curso</w:t>
            </w:r>
          </w:p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32" w:right="0" w:hanging="432"/>
        <w:jc w:val="left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3. REQUISITOS D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E LAS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 xml:space="preserve"> PERSO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NAS SOLICITANTES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El/La solicitante deber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:</w:t>
      </w:r>
    </w:p>
    <w:p>
      <w:pPr>
        <w:pStyle w:val="Cuerpo"/>
        <w:numPr>
          <w:ilvl w:val="0"/>
          <w:numId w:val="2"/>
        </w:numPr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Ser PAS laboral o funcionario, o bien pertenecer a l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pt-PT"/>
        </w:rPr>
        <w:t>os c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uerpos docentes universitarios establecidos en la Ley Org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pt-PT"/>
        </w:rPr>
        <w:t xml:space="preserve">nica de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U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pt-PT"/>
        </w:rPr>
        <w:t>niversidades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, en alguna de las figuras establecidas en el Decreto 266/2002 de 6 de septiembre de contrataci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de profesorado, que perciba sus retribuciones con cargo al cap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tulo I de la normativa de la Universidad de M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laga. Deber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poseerse dicha condici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n tanto en el momento de solicitud de esta ayuda como en el momento en el que tenga lugar el desarrollo del curso en la instituci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 xml:space="preserve">n de acogida.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Ser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responsabilidad del candidato/a informar de cualquier modificaci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 sobre su situaci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 laboral con la Universidad de M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laga antes del inicio de la movilidad.</w:t>
      </w:r>
    </w:p>
    <w:p>
      <w:pPr>
        <w:pStyle w:val="Cuerpo"/>
        <w:numPr>
          <w:ilvl w:val="0"/>
          <w:numId w:val="2"/>
        </w:numPr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Ser Docente del Programa Universitario para Mayores de la Universidad de M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es-ES_tradnl"/>
        </w:rPr>
        <w:t>laga (Aula de Mayores+55), tanto de la sede central como de cualquiera de las sedes provinciales durante el curso 2017/18.</w:t>
      </w:r>
    </w:p>
    <w:p>
      <w:pPr>
        <w:pStyle w:val="Cuerpo"/>
        <w:numPr>
          <w:ilvl w:val="0"/>
          <w:numId w:val="2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Solicitar la movilidad a trav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 de Registro presentando el anexo I (Solicitud).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4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. CONDICI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ONE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S ECON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MICAS E IMPORTE D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E LA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S A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YUDAS</w:t>
      </w:r>
    </w:p>
    <w:p>
      <w:pPr>
        <w:pStyle w:val="Cuerpo"/>
        <w:numPr>
          <w:ilvl w:val="0"/>
          <w:numId w:val="4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E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 xml:space="preserve">sta convocatoria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se financia mediante los fondos del proyecto Erasmus+ 2017-1-ES01-KA104-037163 (proyecto TICTac+55) de la Comisi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Europea.</w:t>
      </w:r>
    </w:p>
    <w:p>
      <w:pPr>
        <w:pStyle w:val="Cuerpo"/>
        <w:numPr>
          <w:ilvl w:val="0"/>
          <w:numId w:val="4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Se financiar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como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ximo 5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laborables de formaci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 1 en concepto de viaje (6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en total).</w:t>
      </w:r>
    </w:p>
    <w:p>
      <w:pPr>
        <w:pStyle w:val="Cuerpo"/>
        <w:numPr>
          <w:ilvl w:val="0"/>
          <w:numId w:val="4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 ayuda consiste en una contribuci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para cubrir parte de los gastos de viaje, alojamiento y manutenci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n, as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como las tasas del curso. Por tanto, esta ayuda no est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sujeta a retenciones de IRPF.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color w:val="333333"/>
          <w:sz w:val="24"/>
          <w:szCs w:val="24"/>
          <w:u w:color="333333"/>
          <w:rtl w:val="0"/>
        </w:rPr>
      </w:pPr>
      <w:r>
        <w:rPr>
          <w:rStyle w:val="Ninguno"/>
          <w:rFonts w:ascii="Arial" w:hAnsi="Arial"/>
          <w:b w:val="1"/>
          <w:bCs w:val="1"/>
          <w:color w:val="333333"/>
          <w:sz w:val="24"/>
          <w:szCs w:val="24"/>
          <w:u w:color="333333"/>
          <w:rtl w:val="0"/>
          <w:lang w:val="it-IT"/>
        </w:rPr>
        <w:t>Importe d</w:t>
      </w:r>
      <w:r>
        <w:rPr>
          <w:rStyle w:val="Ninguno"/>
          <w:rFonts w:ascii="Arial" w:hAnsi="Arial"/>
          <w:b w:val="1"/>
          <w:bCs w:val="1"/>
          <w:color w:val="333333"/>
          <w:sz w:val="24"/>
          <w:szCs w:val="24"/>
          <w:u w:color="333333"/>
          <w:rtl w:val="0"/>
          <w:lang w:val="es-ES_tradnl"/>
        </w:rPr>
        <w:t>e la</w:t>
      </w:r>
      <w:r>
        <w:rPr>
          <w:rStyle w:val="Ninguno"/>
          <w:rFonts w:ascii="Arial" w:hAnsi="Arial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s a</w:t>
      </w:r>
      <w:r>
        <w:rPr>
          <w:rStyle w:val="Ninguno"/>
          <w:rFonts w:ascii="Arial" w:hAnsi="Arial"/>
          <w:b w:val="1"/>
          <w:bCs w:val="1"/>
          <w:color w:val="333333"/>
          <w:sz w:val="24"/>
          <w:szCs w:val="24"/>
          <w:u w:color="333333"/>
          <w:rtl w:val="0"/>
          <w:lang w:val="es-ES_tradnl"/>
        </w:rPr>
        <w:t>yudas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color w:val="333333"/>
          <w:sz w:val="24"/>
          <w:szCs w:val="24"/>
          <w:u w:color="333333"/>
          <w:rtl w:val="0"/>
          <w:lang w:val="es-ES_tradnl"/>
        </w:rPr>
      </w:pPr>
      <w:r>
        <w:rPr>
          <w:rStyle w:val="Ninguno"/>
          <w:rFonts w:ascii="Arial" w:hAnsi="Arial"/>
          <w:color w:val="333333"/>
          <w:sz w:val="24"/>
          <w:szCs w:val="24"/>
          <w:u w:color="333333"/>
          <w:rtl w:val="0"/>
          <w:lang w:val="es-ES_tradnl"/>
        </w:rPr>
        <w:t>Los importes m</w:t>
      </w:r>
      <w:r>
        <w:rPr>
          <w:rStyle w:val="Ninguno"/>
          <w:rFonts w:ascii="Arial" w:hAnsi="Arial" w:hint="default"/>
          <w:color w:val="333333"/>
          <w:sz w:val="24"/>
          <w:szCs w:val="24"/>
          <w:u w:color="333333"/>
          <w:rtl w:val="0"/>
          <w:lang w:val="es-ES_tradnl"/>
        </w:rPr>
        <w:t>á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rtl w:val="0"/>
          <w:lang w:val="es-ES_tradnl"/>
        </w:rPr>
        <w:t>ximos de las ayudas ser</w:t>
      </w:r>
      <w:r>
        <w:rPr>
          <w:rStyle w:val="Ninguno"/>
          <w:rFonts w:ascii="Arial" w:hAnsi="Arial" w:hint="default"/>
          <w:color w:val="333333"/>
          <w:sz w:val="24"/>
          <w:szCs w:val="24"/>
          <w:u w:color="333333"/>
          <w:rtl w:val="0"/>
          <w:lang w:val="es-ES_tradnl"/>
        </w:rPr>
        <w:t>á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rtl w:val="0"/>
          <w:lang w:val="es-ES_tradnl"/>
        </w:rPr>
        <w:t>n los siguientes:</w:t>
      </w:r>
    </w:p>
    <w:p>
      <w:pPr>
        <w:pStyle w:val="Cuerpo"/>
        <w:numPr>
          <w:ilvl w:val="0"/>
          <w:numId w:val="6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Ayuda para alojamiento y manutenci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n: las cantidades depender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del pa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 de destino. Para el c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lculo del importe se multiplicar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los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de estancia (5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as) y viaje (1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a), es decir, un total de 6, por la cantidad diaria del pa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 de destino seg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la siguiente tabla: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2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tbl>
      <w:tblPr>
        <w:tblW w:w="7763" w:type="dxa"/>
        <w:jc w:val="left"/>
        <w:tblInd w:w="10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3119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cs="Calibri" w:hAnsi="Arial" w:eastAsia="Calibri"/>
                <w:sz w:val="24"/>
                <w:szCs w:val="24"/>
                <w:u w:color="000000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cs="Calibri" w:hAnsi="Arial" w:eastAsia="Calibri" w:hint="default"/>
                <w:sz w:val="24"/>
                <w:szCs w:val="24"/>
                <w:u w:color="000000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cs="Calibri" w:hAnsi="Arial" w:eastAsia="Calibri"/>
                <w:sz w:val="24"/>
                <w:szCs w:val="24"/>
                <w:u w:color="000000"/>
                <w:rtl w:val="0"/>
                <w:lang w:val="es-ES_tradnl"/>
              </w:rPr>
              <w:t>ses de destino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cs="Calibri" w:hAnsi="Arial" w:eastAsia="Calibri"/>
                <w:sz w:val="24"/>
                <w:szCs w:val="24"/>
                <w:u w:color="000000"/>
                <w:rtl w:val="0"/>
                <w:lang w:val="es-ES_tradnl"/>
              </w:rPr>
              <w:t>Cantidade diaria que se percibir</w:t>
            </w:r>
            <w:r>
              <w:rPr>
                <w:rStyle w:val="Ninguno"/>
                <w:rFonts w:ascii="Arial" w:cs="Calibri" w:hAnsi="Arial" w:eastAsia="Calibri" w:hint="default"/>
                <w:sz w:val="24"/>
                <w:szCs w:val="24"/>
                <w:u w:color="000000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es-ES_tradnl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464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 xml:space="preserve">Grupo A 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 xml:space="preserve">– 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 xml:space="preserve">Dinamarca, Holanda, Irlanda, Reino Unido, Suecia 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104 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€ </w:t>
            </w:r>
          </w:p>
        </w:tc>
      </w:tr>
      <w:tr>
        <w:tblPrEx>
          <w:shd w:val="clear" w:color="auto" w:fill="ced7e7"/>
        </w:tblPrEx>
        <w:trPr>
          <w:trHeight w:val="875" w:hRule="atLeast"/>
        </w:trPr>
        <w:tc>
          <w:tcPr>
            <w:tcW w:type="dxa" w:w="464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Grupo B - Austria, B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lgica, Bulgaria, Chipre, Finlandia, Francia, Grecia, Hungr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a, Islandia, Italia, Liechtenstein, Luxemburgo, Noruega, Polonia, Rep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blica Checa, Ruman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a, Suiza, Turqu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a 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91 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€ 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464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center"/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 xml:space="preserve">Grupo C 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 xml:space="preserve">– </w:t>
            </w:r>
          </w:p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>Alemania, Antigua Rep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>ú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 xml:space="preserve">blica Yugoslava de Macedonia, Eslovaquia, Letonia, Malta, Portugal 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78 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€ 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464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pt-PT"/>
              </w:rPr>
              <w:t xml:space="preserve">Grupo D - Croacia, Eslovenia, Estonia, Lituania, 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65 </w:t>
            </w:r>
            <w:r>
              <w:rPr>
                <w:rStyle w:val="Ninguno"/>
                <w:rFonts w:ascii="Calibri" w:cs="Calibri" w:hAnsi="Calibri" w:eastAsia="Calibri"/>
                <w:sz w:val="18"/>
                <w:szCs w:val="18"/>
                <w:u w:color="000000"/>
                <w:rtl w:val="0"/>
                <w:lang w:val="es-ES_tradnl"/>
              </w:rPr>
              <w:t xml:space="preserve">€ </w:t>
            </w:r>
          </w:p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966" w:right="0" w:hanging="966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858" w:right="0" w:hanging="858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50" w:right="0" w:hanging="75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642" w:right="0" w:hanging="642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534" w:right="0" w:hanging="534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numPr>
          <w:ilvl w:val="0"/>
          <w:numId w:val="7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Ayuda para financiar el viaje se calcula seg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la distancia entre la ciudad de la instituci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origen y la de acogida (seg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la calculadora de distancias de la Comisi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n Europea disponible en el enlace: </w:t>
      </w:r>
      <w:r>
        <w:rPr>
          <w:rStyle w:val="Hyperlink.0"/>
          <w:rFonts w:ascii="Arial" w:cs="Arial" w:hAnsi="Arial" w:eastAsia="Arial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color w:val="0000ff"/>
          <w:sz w:val="24"/>
          <w:szCs w:val="24"/>
          <w:u w:val="single" w:color="0000ff"/>
          <w:lang w:val="en-US"/>
        </w:rPr>
        <w:instrText xml:space="preserve"> HYPERLINK "http://ec.europa.eu/dgs/education_culture/tools/distance_en.htm"</w:instrText>
      </w:r>
      <w:r>
        <w:rPr>
          <w:rStyle w:val="Hyperlink.0"/>
          <w:rFonts w:ascii="Arial" w:cs="Arial" w:hAnsi="Arial" w:eastAsia="Arial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0"/>
          <w:rFonts w:ascii="Arial" w:hAnsi="Arial"/>
          <w:color w:val="0000ff"/>
          <w:sz w:val="24"/>
          <w:szCs w:val="24"/>
          <w:u w:val="single" w:color="0000ff"/>
          <w:rtl w:val="0"/>
          <w:lang w:val="en-US"/>
        </w:rPr>
        <w:t>http://ec.europa.eu/dgs/education_culture/tools/distance_en.htm</w:t>
      </w:r>
      <w:r>
        <w:rPr>
          <w:rFonts w:ascii="Arial" w:cs="Arial" w:hAnsi="Arial" w:eastAsia="Arial"/>
          <w:sz w:val="24"/>
          <w:szCs w:val="24"/>
          <w:u w:color="000000"/>
        </w:rPr>
        <w:fldChar w:fldCharType="end" w:fldLock="0"/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): </w:t>
      </w:r>
    </w:p>
    <w:p>
      <w:pPr>
        <w:pStyle w:val="Cuerpo"/>
        <w:numPr>
          <w:ilvl w:val="1"/>
          <w:numId w:val="9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275 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pt-PT"/>
        </w:rPr>
        <w:t>€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/viaje, si la distancia est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comprendida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pt-PT"/>
        </w:rPr>
        <w:t xml:space="preserve"> entre 500 e 1999 k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m.</w:t>
      </w:r>
    </w:p>
    <w:p>
      <w:pPr>
        <w:pStyle w:val="Cuerpo"/>
        <w:numPr>
          <w:ilvl w:val="1"/>
          <w:numId w:val="9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360 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pt-PT"/>
        </w:rPr>
        <w:t>€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/viaje, si la distancia est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comprendida entre 1999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 xml:space="preserve"> e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2999 km.</w:t>
      </w:r>
    </w:p>
    <w:p>
      <w:pPr>
        <w:pStyle w:val="Cuerpo"/>
        <w:numPr>
          <w:ilvl w:val="1"/>
          <w:numId w:val="9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530 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pt-PT"/>
        </w:rPr>
        <w:t>€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/viaje, si la distancia est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comprendida entre 2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 xml:space="preserve">999 e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3999 km.</w:t>
      </w:r>
    </w:p>
    <w:p>
      <w:pPr>
        <w:pStyle w:val="Cuerpo"/>
        <w:numPr>
          <w:ilvl w:val="0"/>
          <w:numId w:val="10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Ayuda para financiar las tasas de matr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cula en el curso, que ascienden a 350 Euros por participante y curso de 5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de duraci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n. No obstante, dicha cantidad se pagar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desde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laga (coordinadora del proyecto) directamente a la instituci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acogida.</w:t>
      </w:r>
    </w:p>
    <w:p>
      <w:pPr>
        <w:pStyle w:val="Cuerpo"/>
        <w:numPr>
          <w:ilvl w:val="0"/>
          <w:numId w:val="6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Ayuda para financiar un seguro de viajes para tal movilidad. El/la participante est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obligado/a a tomar un seguro de viajes cuyo importe (en torno a 30 Euros) ser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devuelto al participante 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ntegramente. No obstante, el/la participantes tambi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se compromete a solicitar y llevar durante la movilidad al tarjeta sanitaria europea (cuya solicitud puede realizarse de manera f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cil y gratuita a trav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s de internet: </w:t>
      </w:r>
      <w:r>
        <w:rPr>
          <w:rStyle w:val="Hyperlink.1"/>
          <w:rFonts w:ascii="Arial" w:cs="Arial" w:hAnsi="Arial" w:eastAsia="Arial"/>
          <w:color w:val="0000ff"/>
          <w:sz w:val="24"/>
          <w:szCs w:val="24"/>
          <w:u w:val="single" w:color="0000ff"/>
          <w:lang w:val="es-ES_tradnl"/>
        </w:rPr>
        <w:fldChar w:fldCharType="begin" w:fldLock="0"/>
      </w:r>
      <w:r>
        <w:rPr>
          <w:rStyle w:val="Hyperlink.1"/>
          <w:rFonts w:ascii="Arial" w:cs="Arial" w:hAnsi="Arial" w:eastAsia="Arial"/>
          <w:color w:val="0000ff"/>
          <w:sz w:val="24"/>
          <w:szCs w:val="24"/>
          <w:u w:val="single" w:color="0000ff"/>
          <w:lang w:val="es-ES_tradnl"/>
        </w:rPr>
        <w:instrText xml:space="preserve"> HYPERLINK "https://w6.seg-social.es/solTse/jsp/Entrada.jsp"</w:instrText>
      </w:r>
      <w:r>
        <w:rPr>
          <w:rStyle w:val="Hyperlink.1"/>
          <w:rFonts w:ascii="Arial" w:cs="Arial" w:hAnsi="Arial" w:eastAsia="Arial"/>
          <w:color w:val="0000ff"/>
          <w:sz w:val="24"/>
          <w:szCs w:val="24"/>
          <w:u w:val="single" w:color="0000ff"/>
          <w:lang w:val="es-ES_tradnl"/>
        </w:rPr>
        <w:fldChar w:fldCharType="separate" w:fldLock="0"/>
      </w:r>
      <w:r>
        <w:rPr>
          <w:rStyle w:val="Hyperlink.1"/>
          <w:rFonts w:ascii="Arial" w:hAnsi="Arial"/>
          <w:color w:val="0000ff"/>
          <w:sz w:val="24"/>
          <w:szCs w:val="24"/>
          <w:u w:val="single" w:color="0000ff"/>
          <w:rtl w:val="0"/>
          <w:lang w:val="es-ES_tradnl"/>
        </w:rPr>
        <w:t>https://w6.seg-social.es/solTse/jsp/Entrada.jsp</w:t>
      </w:r>
      <w:r>
        <w:rPr>
          <w:rFonts w:ascii="Arial" w:cs="Arial" w:hAnsi="Arial" w:eastAsia="Arial"/>
          <w:sz w:val="24"/>
          <w:szCs w:val="24"/>
          <w:u w:color="000000"/>
          <w:lang w:val="es-ES_tradnl"/>
        </w:rPr>
        <w:fldChar w:fldCharType="end" w:fldLock="0"/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).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5. PAGO Y 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DEVOLUCI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N D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E LAS AYUDAS</w:t>
      </w:r>
    </w:p>
    <w:p>
      <w:pPr>
        <w:pStyle w:val="Cuerpo"/>
        <w:numPr>
          <w:ilvl w:val="0"/>
          <w:numId w:val="12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El pago de las ayudas se har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mediante transferencia bancaria. El 80% del importe de la ayuda se comenzar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tramitar en el momento de la firma del convenio financiero entre el/la participante y la representante legal de la Universidad de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laga (instituci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coordinadora del proyecto). El pago del 20% restante se comienza a tramitar una vez justificada la estancia en el centro de acogida en conformidad a lo indicado en el apartado 10</w:t>
      </w:r>
    </w:p>
    <w:p>
      <w:pPr>
        <w:pStyle w:val="Cuerpo"/>
        <w:numPr>
          <w:ilvl w:val="0"/>
          <w:numId w:val="12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En caso de no cumplir totalmente el tiempo de movilidad financiado o las obligaciones previstas, el/la participante deber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reintegrar el importe recibido total o parcialmente, seg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corresponda.</w:t>
      </w:r>
    </w:p>
    <w:p>
      <w:pPr>
        <w:pStyle w:val="Cuerpo"/>
        <w:numPr>
          <w:ilvl w:val="0"/>
          <w:numId w:val="12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Si ocurrieran circunstancias personales de fuerza mayor (enfermedades de gravedad, baja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dica, fallecimiento de un familiar, etc.) en el 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ltimo momento y que no permitieran llevar a cabo la movilidad, el/la participante devolver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parcialmente la ayuda concedida, descontando todos aquellos gastos en los que hubiera incurrido y que no tuvieran devoluci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mediante el seguro de viajes contratado.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6. CRITERIOS DE SELECCI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 selecci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se har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siguiendo los criterios expuestos a continuaci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mallCap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pt-PT"/>
        </w:rPr>
        <w:t>Criterios de prioridad (por orde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N Jer</w:t>
      </w:r>
      <w:r>
        <w:rPr>
          <w:rStyle w:val="Ninguno"/>
          <w:rFonts w:ascii="Arial" w:hAnsi="Arial" w:hint="default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pt-PT"/>
        </w:rPr>
        <w:t>rquic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O):</w:t>
      </w:r>
    </w:p>
    <w:p>
      <w:pPr>
        <w:pStyle w:val="Cuerpo"/>
        <w:numPr>
          <w:ilvl w:val="0"/>
          <w:numId w:val="14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Tendr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prioridad aquellas/os solicitantes que no se hayan beneficiado anteriormente de otra ayuda a la movilidad en el marco del proyecto TICTac+ durante toda su duraci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n.</w:t>
      </w:r>
    </w:p>
    <w:p>
      <w:pPr>
        <w:pStyle w:val="Cuerpo"/>
        <w:numPr>
          <w:ilvl w:val="0"/>
          <w:numId w:val="14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Tendr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prioridad aquellas/os solicitantes cuyo objeto o contenidos de la asignatura tengan relaci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directa con los contenidos del curso en el que desea participar.</w:t>
      </w:r>
    </w:p>
    <w:p>
      <w:pPr>
        <w:pStyle w:val="Cuerpo"/>
        <w:numPr>
          <w:ilvl w:val="0"/>
          <w:numId w:val="14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Tendr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prioridad aquellas/os solicitantes con un mayor n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mero de alumnas/os (si imparte varias asignaturas se contabilizar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el total en todas ellas).</w:t>
      </w:r>
    </w:p>
    <w:p>
      <w:pPr>
        <w:pStyle w:val="Cuerpo"/>
        <w:numPr>
          <w:ilvl w:val="0"/>
          <w:numId w:val="14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Tendr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prioridad aquellas/os solicitantes con un mayor n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mero de horas de docencia en el Programa Universitario para Mayores (si imparte varias asignaturas se contabilizar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el total en todas ellas, tanto si son en la sede central como en las provinciales).</w:t>
      </w:r>
    </w:p>
    <w:p>
      <w:pPr>
        <w:pStyle w:val="Cuerpo"/>
        <w:numPr>
          <w:ilvl w:val="0"/>
          <w:numId w:val="14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Tendr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prioridad aquellas/os solicitantes de mayor antig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edad en el Programa Universitario para Mayores.</w:t>
      </w:r>
    </w:p>
    <w:p>
      <w:pPr>
        <w:pStyle w:val="Cuerpo"/>
        <w:numPr>
          <w:ilvl w:val="0"/>
          <w:numId w:val="14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En caso de empate se tendr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en cuenta la antig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edad en la Universidad de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laga.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Arial" w:cs="Arial" w:hAnsi="Arial" w:eastAsia="Arial"/>
          <w:sz w:val="24"/>
          <w:szCs w:val="24"/>
          <w:u w:color="00000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7.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nl-NL"/>
        </w:rPr>
        <w:t xml:space="preserve"> COMISI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 DE SELECCI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 xml:space="preserve"> Comisi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n de selecci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pt-PT"/>
        </w:rPr>
        <w:t xml:space="preserve">n para 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la concesi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n de dichas ayudas estar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pt-PT"/>
        </w:rPr>
        <w:t>formada por: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- Delegada del Rector para la Igualdad y la Acci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n Social, que ser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quien lo presida.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- Director del Aula de Mayores+55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- Representante  de Servicio  de Relaciones Internacionales que actuar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como Secretaria/o.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8. SOLICITUD Y RESOLUCIONES DE ADJ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UDICACI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N D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E LA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S A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YUDAS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A) 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Como Presentar la solicitud y pLazo de presentaci</w:t>
      </w:r>
      <w:r>
        <w:rPr>
          <w:rStyle w:val="Ninguno"/>
          <w:rFonts w:ascii="Arial" w:hAnsi="Arial" w:hint="default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n de solicitudes:</w:t>
      </w:r>
    </w:p>
    <w:p>
      <w:pPr>
        <w:pStyle w:val="Cuerpo"/>
        <w:numPr>
          <w:ilvl w:val="0"/>
          <w:numId w:val="16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Todas las personas solicitantes deber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presentar por medio del Registro de la Universidad el Anexo I debidamente cumplimentado y firmado.</w:t>
      </w:r>
    </w:p>
    <w:p>
      <w:pPr>
        <w:pStyle w:val="Cuerpo"/>
        <w:numPr>
          <w:ilvl w:val="0"/>
          <w:numId w:val="16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Tendr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un plazo de 10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naturales a contar desde el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 publicaci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la presente convocatoria en la web del Programa Universitario para Mayores de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laga.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B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) PLazos de resoluci</w:t>
      </w:r>
      <w:r>
        <w:rPr>
          <w:rStyle w:val="Ninguno"/>
          <w:rFonts w:ascii="Arial" w:hAnsi="Arial" w:hint="default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n Y adJudicaci</w:t>
      </w:r>
      <w:r>
        <w:rPr>
          <w:rStyle w:val="Ninguno"/>
          <w:rFonts w:ascii="Arial" w:hAnsi="Arial" w:hint="default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de-DE"/>
        </w:rPr>
        <w:t>n d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e la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n-US"/>
        </w:rPr>
        <w:t>s a</w:t>
      </w:r>
      <w:r>
        <w:rPr>
          <w:rStyle w:val="Ninguno"/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es-ES_tradnl"/>
        </w:rPr>
        <w:t>Yudas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Cuerpo"/>
        <w:numPr>
          <w:ilvl w:val="0"/>
          <w:numId w:val="18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El plazo de resoluci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las ayudas ser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, como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ximo, de 10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naturales a contar desde el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 de cierre de la recepci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solicitudes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.  </w:t>
      </w:r>
    </w:p>
    <w:p>
      <w:pPr>
        <w:pStyle w:val="Cuerpo"/>
        <w:numPr>
          <w:ilvl w:val="0"/>
          <w:numId w:val="18"/>
        </w:numPr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 resoluci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se comunicar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personalmente por correo electr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nico a las personas interesadas. Asimismo, se publicar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en la web del Programa Universitario, as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como en el Tabl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Anuncios del Servicio de Administraci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del mismo.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9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. ACEPTACI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N O RENUNCIA</w:t>
      </w:r>
    </w:p>
    <w:p>
      <w:pPr>
        <w:pStyle w:val="Cuerpo"/>
        <w:numPr>
          <w:ilvl w:val="0"/>
          <w:numId w:val="20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Tras recibir el correo electr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it-IT"/>
        </w:rPr>
        <w:t xml:space="preserve">nico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en el que se notifique a la/el solicitante la concesi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la ayuda a la movilidad por parte de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laga, 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sta/e deber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formalizar la aceptaci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o renuncia de la ayuda en un plazo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ximo de cinco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naturales mediante un correo electr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nico al Servicio de Administraci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del Programa Universitario para Mayores.</w:t>
      </w:r>
    </w:p>
    <w:p>
      <w:pPr>
        <w:pStyle w:val="Cuerpo"/>
        <w:numPr>
          <w:ilvl w:val="0"/>
          <w:numId w:val="20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Una vez enviada la aceptaci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n, el Programa Universitario de la Universidad de M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laga (coordinadora del proyecto) contactar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con las personas seleccionadas con anterioridad suficiente a la movilidad a fin de firmar el convenio de la ayuda, as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como un convenio de calidad, proceder al pago inicial del 80% de la ayuda e informar de todos los aspectos organizativos necesarios para el buen desarrollo de dicha movilidad.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10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. OB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LIGACIONES DE LAS PERSONAS BENEFICIARIAS TRAS LA MOVILIDAD</w:t>
      </w:r>
    </w:p>
    <w:p>
      <w:pPr>
        <w:pStyle w:val="Cuerpo"/>
        <w:numPr>
          <w:ilvl w:val="0"/>
          <w:numId w:val="22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En un periodo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ximo de 10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as naturales tras la realizaci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la movilidad, la persona beneficiaria de la movilidad Erasmus+ presentar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escaneado a la persona de contacto de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laga (Jes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s Delgado, </w:t>
      </w:r>
      <w:r>
        <w:rPr>
          <w:rStyle w:val="Hyperlink.2"/>
          <w:rFonts w:ascii="Arial" w:cs="Arial" w:hAnsi="Arial" w:eastAsia="Arial"/>
          <w:color w:val="0000ff"/>
          <w:sz w:val="24"/>
          <w:szCs w:val="24"/>
          <w:u w:val="single" w:color="0000ff"/>
          <w:lang w:val="es-ES_tradnl"/>
        </w:rPr>
        <w:fldChar w:fldCharType="begin" w:fldLock="0"/>
      </w:r>
      <w:r>
        <w:rPr>
          <w:rStyle w:val="Hyperlink.2"/>
          <w:rFonts w:ascii="Arial" w:cs="Arial" w:hAnsi="Arial" w:eastAsia="Arial"/>
          <w:color w:val="0000ff"/>
          <w:sz w:val="24"/>
          <w:szCs w:val="24"/>
          <w:u w:val="single" w:color="0000ff"/>
          <w:lang w:val="es-ES_tradnl"/>
        </w:rPr>
        <w:instrText xml:space="preserve"> HYPERLINK "mailto:jdelgado@uma.es"</w:instrText>
      </w:r>
      <w:r>
        <w:rPr>
          <w:rStyle w:val="Hyperlink.2"/>
          <w:rFonts w:ascii="Arial" w:cs="Arial" w:hAnsi="Arial" w:eastAsia="Arial"/>
          <w:color w:val="0000ff"/>
          <w:sz w:val="24"/>
          <w:szCs w:val="24"/>
          <w:u w:val="single" w:color="0000ff"/>
          <w:lang w:val="es-ES_tradnl"/>
        </w:rPr>
        <w:fldChar w:fldCharType="separate" w:fldLock="0"/>
      </w:r>
      <w:r>
        <w:rPr>
          <w:rStyle w:val="Hyperlink.2"/>
          <w:rFonts w:ascii="Arial" w:hAnsi="Arial"/>
          <w:color w:val="0000ff"/>
          <w:sz w:val="24"/>
          <w:szCs w:val="24"/>
          <w:u w:val="single" w:color="0000ff"/>
          <w:rtl w:val="0"/>
          <w:lang w:val="es-ES_tradnl"/>
        </w:rPr>
        <w:t>jdelgado@uma.es</w:t>
      </w:r>
      <w:r>
        <w:rPr>
          <w:rFonts w:ascii="Arial" w:cs="Arial" w:hAnsi="Arial" w:eastAsia="Arial"/>
          <w:sz w:val="24"/>
          <w:szCs w:val="24"/>
          <w:u w:color="000000"/>
        </w:rPr>
        <w:fldChar w:fldCharType="end" w:fldLock="0"/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) la siguiente documentaci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n:</w:t>
      </w:r>
    </w:p>
    <w:p>
      <w:pPr>
        <w:pStyle w:val="Cuerpo"/>
        <w:numPr>
          <w:ilvl w:val="1"/>
          <w:numId w:val="22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 justificaci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del desplazamiento y estancia (factura o itinerario incluyendo fechas, lugares de destino y de partida y precio de avi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n, tarjetas de embarque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a-DK"/>
        </w:rPr>
        <w:t>, billete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fr-FR"/>
        </w:rPr>
        <w:t xml:space="preserve"> de tren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o autob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s, recibo del hotel). </w:t>
      </w:r>
    </w:p>
    <w:p>
      <w:pPr>
        <w:pStyle w:val="Cuerpo"/>
        <w:numPr>
          <w:ilvl w:val="1"/>
          <w:numId w:val="22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El certificado de participaci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en el curso emitido por la instituci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acogida.</w:t>
      </w:r>
    </w:p>
    <w:p>
      <w:pPr>
        <w:pStyle w:val="Por omisión"/>
        <w:numPr>
          <w:ilvl w:val="0"/>
          <w:numId w:val="23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Deber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, adem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s, guardar dicha documentaci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original para posibles revisiones de documentos originales tras la movilidad.</w:t>
      </w:r>
    </w:p>
    <w:p>
      <w:pPr>
        <w:pStyle w:val="Por omisión"/>
        <w:numPr>
          <w:ilvl w:val="0"/>
          <w:numId w:val="23"/>
        </w:numPr>
        <w:jc w:val="both"/>
        <w:rPr>
          <w:rStyle w:val="Ninguno"/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Deber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rellenar un breve cuestionario de valoraci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enviado por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laga, as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como un cuestionario online enviado por la comisi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Europea (completar dicho cuestionario es fundamental para recibir la ayuda de movilidad. En caso de no cumplimentarlo, se podr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a solicitar al beneficiario el reintegro 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ntegro de la ayuda).</w:t>
      </w:r>
    </w:p>
    <w:p>
      <w:pPr>
        <w:pStyle w:val="Por omisión"/>
        <w:numPr>
          <w:ilvl w:val="0"/>
          <w:numId w:val="23"/>
        </w:numPr>
        <w:jc w:val="both"/>
        <w:rPr>
          <w:rFonts w:ascii="Arial" w:cs="Arial" w:hAnsi="Arial" w:eastAsia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Tambi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deber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colaborar en la organizaci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y participar en un evento de divulgaci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en la Universidad origen en la forma, lugar y fecha que considere la Direcci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del Programa Universitario del que el solicitante es docente, y redactar, junto con los dem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 compa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eros/as de movilidad, un cap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tulo sobre aspectos relativos al curso de cara a la publicaci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de un manual al final del proyecto.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11. PLAZO DE VIG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ENCIA D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E LA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 xml:space="preserve"> CONVOCATORIA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Esta convocatoria permanecer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abierta desde el primer d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 de su publicaci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n en la web de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 Programa Universitario para Mayores de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</w:rPr>
        <w:t>laga.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pt-PT"/>
        </w:rPr>
        <w:t>Para m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s informaci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de-DE"/>
        </w:rPr>
        <w:t xml:space="preserve">n: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Pabell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n de Gobierno Adjunto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Campus del Ejido. M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laga.</w:t>
        <w:tab/>
      </w:r>
    </w:p>
    <w:p>
      <w:pPr>
        <w:pStyle w:val="Cuerpo"/>
        <w:tabs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de-DE"/>
        </w:rPr>
        <w:t>Tel: 9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52 13 25 62</w:t>
        <w:tab/>
      </w:r>
    </w:p>
    <w:p>
      <w:pPr>
        <w:pStyle w:val="Cuerpo"/>
        <w:tabs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both"/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Correo electr</w:t>
      </w:r>
      <w:r>
        <w:rPr>
          <w:rStyle w:val="Ning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rtl w:val="0"/>
          <w:lang w:val="it-IT"/>
        </w:rPr>
        <w:t>nico: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 direccionaulamayores@uma.es</w:t>
      </w:r>
      <w:r>
        <w:rPr>
          <w:rStyle w:val="Ninguno"/>
          <w:rFonts w:ascii="Arial" w:cs="Arial" w:hAnsi="Arial" w:eastAsia="Arial"/>
          <w:color w:val="000000"/>
          <w:sz w:val="24"/>
          <w:szCs w:val="24"/>
          <w:u w:color="000000"/>
          <w:rtl w:val="0"/>
          <w:lang w:val="es-ES_tradnl"/>
        </w:rPr>
        <w:tab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laga, 1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pt-PT"/>
        </w:rPr>
        <w:t>6 de enero de 2018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El Rector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ANEXOS</w:t>
      </w: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77" w:right="0" w:hanging="1077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n-US"/>
        </w:rPr>
        <w:t xml:space="preserve">Anexo 1: </w:t>
        <w:tab/>
        <w:t xml:space="preserve">Modelo de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solicitud</w:t>
      </w: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77" w:right="0" w:hanging="1077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77" w:right="0" w:hanging="1077"/>
        <w:jc w:val="both"/>
        <w:rPr>
          <w:rtl w:val="0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  <w:lang w:val="en-US"/>
        </w:rPr>
        <w:br w:type="page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3686" w:leader="dot"/>
          <w:tab w:val="left" w:pos="4253"/>
          <w:tab w:val="right" w:pos="7371" w:leader="dot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3686" w:leader="dot"/>
          <w:tab w:val="left" w:pos="4253"/>
          <w:tab w:val="right" w:pos="7371" w:leader="dot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3686" w:leader="dot"/>
          <w:tab w:val="left" w:pos="4253"/>
          <w:tab w:val="right" w:pos="7371" w:leader="dot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3686" w:leader="dot"/>
          <w:tab w:val="left" w:pos="4253"/>
          <w:tab w:val="right" w:pos="7371" w:leader="dot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Style w:val="Ning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Anexo 1 </w:t>
      </w:r>
      <w:r>
        <w:rPr>
          <w:rStyle w:val="Ninguno"/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– </w:t>
      </w:r>
      <w:r>
        <w:rPr>
          <w:rStyle w:val="Ning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Modelo de </w:t>
      </w:r>
      <w:r>
        <w:rPr>
          <w:rStyle w:val="Ning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Solicitud de movilidad en el marco del proyecto TICTac+55 (Referencia </w:t>
      </w:r>
      <w:r>
        <w:rPr>
          <w:rStyle w:val="Ning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2017-1-ES01-KA104-037163</w:t>
      </w:r>
      <w:r>
        <w:rPr>
          <w:rStyle w:val="Ning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3686" w:leader="dot"/>
          <w:tab w:val="left" w:pos="4253"/>
          <w:tab w:val="right" w:pos="7371" w:leader="dot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inguno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APELLIDOS Y NOMBRE: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DNI: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E-MAIL: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TEL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FONO: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Calibri" w:cs="Calibri" w:hAnsi="Calibri" w:eastAsia="Calibri"/>
          <w:color w:val="002060"/>
          <w:sz w:val="24"/>
          <w:szCs w:val="24"/>
          <w:u w:color="00206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ACTIVIDAD/ES FORMATIVA/S DESARROLLADA/S EN EL PROGRAMA UNIVERSITARIO PARA MAYORES (AULA DE MAYORES+55) DURANTE EL CURSO 2017/18 (Nombre de la asignatura, tipo de asignatura,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…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)</w:t>
      </w:r>
      <w:r>
        <w:rPr>
          <w:rStyle w:val="Ninguno"/>
          <w:rFonts w:ascii="Times New Roman" w:cs="Times New Roman" w:hAnsi="Times New Roman" w:eastAsia="Times New Roman"/>
          <w:color w:val="002060"/>
          <w:sz w:val="24"/>
          <w:szCs w:val="24"/>
          <w:u w:color="002060"/>
          <w:rtl w:val="0"/>
          <w:lang w:val="en-US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900428</wp:posOffset>
            </wp:positionH>
            <wp:positionV relativeFrom="page">
              <wp:posOffset>540384</wp:posOffset>
            </wp:positionV>
            <wp:extent cx="1833248" cy="372110"/>
            <wp:effectExtent l="0" t="0" r="0" b="0"/>
            <wp:wrapSquare wrapText="bothSides" distL="57150" distR="57150" distT="57150" distB="5715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8" cy="372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alibri" w:cs="Calibri" w:hAnsi="Calibri" w:eastAsia="Calibri"/>
          <w:color w:val="002060"/>
          <w:sz w:val="24"/>
          <w:szCs w:val="24"/>
          <w:u w:color="002060"/>
          <w:rtl w:val="0"/>
          <w:lang w:val="es-ES_tradnl"/>
        </w:rPr>
        <w:t>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206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2060"/>
          <w:rtl w:val="0"/>
          <w:lang w:val="es-ES_tradnl"/>
        </w:rPr>
        <w:t>ANTIG</w:t>
      </w:r>
      <w:r>
        <w:rPr>
          <w:rStyle w:val="Ninguno"/>
          <w:rFonts w:ascii="Arial" w:hAnsi="Arial" w:hint="default"/>
          <w:sz w:val="24"/>
          <w:szCs w:val="24"/>
          <w:u w:color="002060"/>
          <w:rtl w:val="0"/>
          <w:lang w:val="es-ES_tradnl"/>
        </w:rPr>
        <w:t>Ü</w:t>
      </w:r>
      <w:r>
        <w:rPr>
          <w:rStyle w:val="Ninguno"/>
          <w:rFonts w:ascii="Arial" w:hAnsi="Arial"/>
          <w:sz w:val="24"/>
          <w:szCs w:val="24"/>
          <w:u w:color="002060"/>
          <w:rtl w:val="0"/>
          <w:lang w:val="es-ES_tradnl"/>
        </w:rPr>
        <w:t>EDAD EN EL PROGRAMA UNIVERSITARIO PARA MAYORES (AULA DE MAYORES+55) (N</w:t>
      </w:r>
      <w:r>
        <w:rPr>
          <w:rStyle w:val="Ninguno"/>
          <w:rFonts w:ascii="Arial" w:hAnsi="Arial" w:hint="default"/>
          <w:sz w:val="24"/>
          <w:szCs w:val="24"/>
          <w:u w:color="00206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2060"/>
          <w:rtl w:val="0"/>
          <w:lang w:val="es-ES_tradnl"/>
        </w:rPr>
        <w:t>mero cursos acad</w:t>
      </w:r>
      <w:r>
        <w:rPr>
          <w:rStyle w:val="Ninguno"/>
          <w:rFonts w:ascii="Arial" w:hAnsi="Arial" w:hint="default"/>
          <w:sz w:val="24"/>
          <w:szCs w:val="24"/>
          <w:u w:color="002060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2060"/>
          <w:rtl w:val="0"/>
          <w:lang w:val="es-ES_tradnl"/>
        </w:rPr>
        <w:t>micos en los que ha participado contando el presente):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ANTIG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Ü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EDAD EN LA UNIVERSIDAD DE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LAGA (N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mero de a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</w:rPr>
        <w:t>os hasta la actualidad):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b w:val="1"/>
          <w:bCs w:val="1"/>
          <w:color w:val="002060"/>
          <w:sz w:val="24"/>
          <w:szCs w:val="24"/>
          <w:u w:color="002060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MARQUE CON UNA X EL CURSO AL QUE SOLICITA LA MOVILIDAD. SI QUIERE SOLICITAR M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S DE UN CURSO EN LUGAR DE LA X, INDIQUE 1 Y 2, EN FUNCI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 DE SU MAYOR A MENOR PREFERENCIA EN SU ELECCI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Verdana" w:cs="Verdana" w:hAnsi="Verdana" w:eastAsia="Verdana"/>
          <w:color w:val="002060"/>
          <w:sz w:val="24"/>
          <w:szCs w:val="24"/>
          <w:u w:color="002060"/>
          <w:rtl w:val="0"/>
          <w:lang w:val="en-US"/>
        </w:rPr>
      </w:pPr>
    </w:p>
    <w:tbl>
      <w:tblPr>
        <w:tblW w:w="906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57"/>
        <w:gridCol w:w="3174"/>
        <w:gridCol w:w="1425"/>
        <w:gridCol w:w="1708"/>
      </w:tblGrid>
      <w:tr>
        <w:tblPrEx>
          <w:shd w:val="clear" w:color="auto" w:fill="4f81bd"/>
        </w:tblPrEx>
        <w:trPr>
          <w:trHeight w:val="390" w:hRule="atLeast"/>
          <w:tblHeader/>
        </w:trPr>
        <w:tc>
          <w:tcPr>
            <w:tcW w:type="dxa" w:w="275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124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Instituci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ó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n y lugar</w:t>
            </w:r>
          </w:p>
        </w:tc>
        <w:tc>
          <w:tcPr>
            <w:tcW w:type="dxa" w:w="3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Denominaci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ó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n del curso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Fecha</w:t>
            </w:r>
          </w:p>
        </w:tc>
        <w:tc>
          <w:tcPr>
            <w:tcW w:type="dxa" w:w="170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Selecci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ó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75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124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Comenius University, Bratislava (Rep. Eslovaca)</w:t>
            </w:r>
          </w:p>
        </w:tc>
        <w:tc>
          <w:tcPr>
            <w:tcW w:type="dxa" w:w="3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Implementing technological tools for improving learning outcomes for seniors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7/5 a 11/5 de 2018</w:t>
            </w:r>
          </w:p>
        </w:tc>
        <w:tc>
          <w:tcPr>
            <w:tcW w:type="dxa" w:w="170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75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124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Trebag, Nagykovacsi (Hungr</w:t>
            </w:r>
            <w:r>
              <w:rPr>
                <w:rStyle w:val="Ninguno"/>
                <w:rFonts w:ascii="Cambria" w:cs="Cambria" w:hAnsi="Cambria" w:eastAsia="Cambria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í</w:t>
            </w:r>
            <w:r>
              <w:rPr>
                <w:rStyle w:val="Ninguno"/>
                <w:rFonts w:ascii="Cambria" w:cs="Cambria" w:hAnsi="Cambria" w:eastAsia="Cambria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a)</w:t>
            </w:r>
          </w:p>
        </w:tc>
        <w:tc>
          <w:tcPr>
            <w:tcW w:type="dxa" w:w="3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ICT supported  Innovation and Creativity Workshop for Teachers and Trainers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mbria" w:cs="Cambria" w:hAnsi="Cambria" w:eastAsia="Cambria"/>
                <w:sz w:val="24"/>
                <w:szCs w:val="24"/>
                <w:u w:color="000000"/>
                <w:rtl w:val="0"/>
                <w:lang w:val="en-US"/>
              </w:rPr>
              <w:t>4/6 a 8/6 de 2018</w:t>
            </w:r>
          </w:p>
        </w:tc>
        <w:tc>
          <w:tcPr>
            <w:tcW w:type="dxa" w:w="170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32" w:right="0" w:hanging="432"/>
        <w:jc w:val="left"/>
        <w:rPr>
          <w:rStyle w:val="Ninguno"/>
          <w:rFonts w:ascii="Verdana" w:cs="Verdana" w:hAnsi="Verdana" w:eastAsia="Verdana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24" w:right="0" w:hanging="324"/>
        <w:jc w:val="left"/>
        <w:rPr>
          <w:rStyle w:val="Ninguno"/>
          <w:rFonts w:ascii="Verdana" w:cs="Verdana" w:hAnsi="Verdana" w:eastAsia="Verdana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216" w:right="0" w:hanging="216"/>
        <w:jc w:val="left"/>
        <w:rPr>
          <w:rStyle w:val="Ninguno"/>
          <w:rFonts w:ascii="Verdana" w:cs="Verdana" w:hAnsi="Verdana" w:eastAsia="Verdana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8" w:right="0" w:hanging="108"/>
        <w:jc w:val="left"/>
        <w:rPr>
          <w:rStyle w:val="Ninguno"/>
          <w:rFonts w:ascii="Verdana" w:cs="Verdana" w:hAnsi="Verdana" w:eastAsia="Verdana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s-ES_tradnl"/>
        </w:rPr>
      </w:pPr>
      <w:r>
        <w:rPr>
          <w:rStyle w:val="Ninguno"/>
          <w:rFonts w:ascii="Arial" w:hAnsi="Arial"/>
          <w:color w:val="002060"/>
          <w:sz w:val="24"/>
          <w:szCs w:val="24"/>
          <w:u w:color="002060"/>
          <w:rtl w:val="0"/>
          <w:lang w:val="es-ES_tradnl"/>
        </w:rPr>
        <w:t xml:space="preserve">En lugar y fecha,    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Style w:val="Ninguno"/>
          <w:rFonts w:ascii="Arial" w:cs="Arial" w:hAnsi="Arial" w:eastAsia="Arial"/>
          <w:color w:val="002060"/>
          <w:sz w:val="24"/>
          <w:szCs w:val="24"/>
          <w:u w:color="002060"/>
          <w:rtl w:val="0"/>
          <w:lang w:val="en-US"/>
        </w:rPr>
        <w:tab/>
        <w:tab/>
        <w:tab/>
        <w:tab/>
        <w:tab/>
        <w:tab/>
        <w:tab/>
        <w:tab/>
        <w:tab/>
      </w:r>
      <w:r>
        <w:rPr>
          <w:rStyle w:val="Ninguno"/>
          <w:rFonts w:ascii="Arial" w:hAnsi="Arial"/>
          <w:color w:val="002060"/>
          <w:sz w:val="24"/>
          <w:szCs w:val="24"/>
          <w:u w:color="002060"/>
          <w:rtl w:val="0"/>
          <w:lang w:val="es-ES_tradnl"/>
        </w:rPr>
        <w:t>firmado,</w:t>
      </w:r>
      <w:r>
        <w:rPr>
          <w:rStyle w:val="Ninguno"/>
          <w:rFonts w:ascii="Times New Roman" w:cs="Times New Roman" w:hAnsi="Times New Roman" w:eastAsia="Times New Roman"/>
          <w:color w:val="002060"/>
          <w:sz w:val="24"/>
          <w:szCs w:val="24"/>
          <w:u w:color="00206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4"/>
  </w:abstractNum>
  <w:abstractNum w:abstractNumId="1">
    <w:multiLevelType w:val="hybridMultilevel"/>
    <w:styleLink w:val="Estilo importado 4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5"/>
  </w:abstractNum>
  <w:abstractNum w:abstractNumId="3">
    <w:multiLevelType w:val="hybridMultilevel"/>
    <w:styleLink w:val="Estilo importado 5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6"/>
  </w:abstractNum>
  <w:abstractNum w:abstractNumId="5">
    <w:multiLevelType w:val="hybridMultilevel"/>
    <w:styleLink w:val="Estilo importado 6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7"/>
  </w:abstractNum>
  <w:abstractNum w:abstractNumId="7">
    <w:multiLevelType w:val="hybridMultilevel"/>
    <w:styleLink w:val="Estilo importado 7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</w:tabs>
        <w:ind w:left="7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8"/>
  </w:abstractNum>
  <w:abstractNum w:abstractNumId="9">
    <w:multiLevelType w:val="hybridMultilevel"/>
    <w:styleLink w:val="Estilo importado 8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Estilo importado 10"/>
  </w:abstractNum>
  <w:abstractNum w:abstractNumId="11">
    <w:multiLevelType w:val="hybridMultilevel"/>
    <w:styleLink w:val="Estilo importado 10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Estilo importado 11"/>
  </w:abstractNum>
  <w:abstractNum w:abstractNumId="13">
    <w:multiLevelType w:val="hybridMultilevel"/>
    <w:styleLink w:val="Estilo importado 1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Estilo importado 14"/>
  </w:abstractNum>
  <w:abstractNum w:abstractNumId="15">
    <w:multiLevelType w:val="hybridMultilevel"/>
    <w:styleLink w:val="Estilo importado 14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Estilo importado 15"/>
  </w:abstractNum>
  <w:abstractNum w:abstractNumId="17">
    <w:multiLevelType w:val="hybridMultilevel"/>
    <w:styleLink w:val="Estilo importado 15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Estilo importado 16"/>
  </w:abstractNum>
  <w:abstractNum w:abstractNumId="19">
    <w:multiLevelType w:val="hybridMultilevel"/>
    <w:styleLink w:val="Estilo importado 16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4"/>
    <w:lvlOverride w:ilvl="0">
      <w:startOverride w:val="3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 w:numId="22">
    <w:abstractNumId w:val="18"/>
  </w:num>
  <w:num w:numId="23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16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  <w:rPr>
      <w:lang w:val="es-ES_tradnl"/>
    </w:rPr>
  </w:style>
  <w:style w:type="paragraph" w:styleId="Subtítulo">
    <w:name w:val="Subtítulo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Estilo importado 4">
    <w:name w:val="Estilo importado 4"/>
    <w:pPr>
      <w:numPr>
        <w:numId w:val="1"/>
      </w:numPr>
    </w:pPr>
  </w:style>
  <w:style w:type="numbering" w:styleId="Estilo importado 5">
    <w:name w:val="Estilo importado 5"/>
    <w:pPr>
      <w:numPr>
        <w:numId w:val="3"/>
      </w:numPr>
    </w:pPr>
  </w:style>
  <w:style w:type="numbering" w:styleId="Estilo importado 6">
    <w:name w:val="Estilo importado 6"/>
    <w:pPr>
      <w:numPr>
        <w:numId w:val="5"/>
      </w:numPr>
    </w:pPr>
  </w:style>
  <w:style w:type="character" w:styleId="Hyperlink.0">
    <w:name w:val="Hyperlink.0"/>
    <w:basedOn w:val="Ninguno"/>
    <w:next w:val="Hyperlink.0"/>
    <w:rPr>
      <w:color w:val="0000ff"/>
      <w:u w:val="single" w:color="0000ff"/>
      <w:lang w:val="en-US"/>
    </w:rPr>
  </w:style>
  <w:style w:type="numbering" w:styleId="Estilo importado 7">
    <w:name w:val="Estilo importado 7"/>
    <w:pPr>
      <w:numPr>
        <w:numId w:val="8"/>
      </w:numPr>
    </w:pPr>
  </w:style>
  <w:style w:type="character" w:styleId="Hyperlink.1">
    <w:name w:val="Hyperlink.1"/>
    <w:basedOn w:val="Ninguno"/>
    <w:next w:val="Hyperlink.1"/>
    <w:rPr>
      <w:color w:val="0000ff"/>
      <w:u w:val="single" w:color="0000ff"/>
    </w:rPr>
  </w:style>
  <w:style w:type="numbering" w:styleId="Estilo importado 8">
    <w:name w:val="Estilo importado 8"/>
    <w:pPr>
      <w:numPr>
        <w:numId w:val="11"/>
      </w:numPr>
    </w:pPr>
  </w:style>
  <w:style w:type="numbering" w:styleId="Estilo importado 10">
    <w:name w:val="Estilo importado 10"/>
    <w:pPr>
      <w:numPr>
        <w:numId w:val="13"/>
      </w:numPr>
    </w:pPr>
  </w:style>
  <w:style w:type="numbering" w:styleId="Estilo importado 11">
    <w:name w:val="Estilo importado 11"/>
    <w:pPr>
      <w:numPr>
        <w:numId w:val="15"/>
      </w:numPr>
    </w:pPr>
  </w:style>
  <w:style w:type="numbering" w:styleId="Estilo importado 14">
    <w:name w:val="Estilo importado 14"/>
    <w:pPr>
      <w:numPr>
        <w:numId w:val="17"/>
      </w:numPr>
    </w:pPr>
  </w:style>
  <w:style w:type="numbering" w:styleId="Estilo importado 15">
    <w:name w:val="Estilo importado 15"/>
    <w:pPr>
      <w:numPr>
        <w:numId w:val="19"/>
      </w:numPr>
    </w:pPr>
  </w:style>
  <w:style w:type="numbering" w:styleId="Estilo importado 16">
    <w:name w:val="Estilo importado 16"/>
    <w:pPr>
      <w:numPr>
        <w:numId w:val="21"/>
      </w:numPr>
    </w:pPr>
  </w:style>
  <w:style w:type="character" w:styleId="Hyperlink.2">
    <w:name w:val="Hyperlink.2"/>
    <w:basedOn w:val="Ninguno"/>
    <w:next w:val="Hyperlink.2"/>
    <w:rPr>
      <w:color w:val="0000ff"/>
      <w:u w:val="single" w:color="0000ff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