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89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1113" cy="5956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13" cy="5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2111319" cy="6067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19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7"/>
        </w:rPr>
      </w:pPr>
    </w:p>
    <w:p>
      <w:pPr>
        <w:pStyle w:val="BodyText"/>
        <w:spacing w:before="94"/>
        <w:ind w:left="4387" w:right="4573"/>
        <w:jc w:val="center"/>
      </w:pPr>
      <w:r>
        <w:rPr/>
        <w:t>TABLA DE RECONOCIMIENTOS DE MOVILIDAD ESTUDIANTIL</w:t>
      </w:r>
    </w:p>
    <w:p>
      <w:pPr>
        <w:spacing w:before="179"/>
        <w:ind w:left="4387" w:right="4572" w:firstLine="0"/>
        <w:jc w:val="center"/>
        <w:rPr>
          <w:sz w:val="22"/>
        </w:rPr>
      </w:pPr>
      <w:r>
        <w:rPr>
          <w:sz w:val="22"/>
        </w:rPr>
        <w:t>B BRUGGE11</w:t>
      </w:r>
    </w:p>
    <w:p>
      <w:pPr>
        <w:pStyle w:val="BodyText"/>
        <w:spacing w:before="179"/>
        <w:ind w:left="4387" w:right="4572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5"/>
        </w:rPr>
      </w:pPr>
    </w:p>
    <w:tbl>
      <w:tblPr>
        <w:tblW w:w="0" w:type="auto"/>
        <w:jc w:val="left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4325"/>
        <w:gridCol w:w="1051"/>
        <w:gridCol w:w="871"/>
        <w:gridCol w:w="1319"/>
        <w:gridCol w:w="1660"/>
        <w:gridCol w:w="1459"/>
        <w:gridCol w:w="1562"/>
        <w:gridCol w:w="998"/>
      </w:tblGrid>
      <w:tr>
        <w:trPr>
          <w:trHeight w:val="299" w:hRule="atLeast"/>
        </w:trPr>
        <w:tc>
          <w:tcPr>
            <w:tcW w:w="7723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0"/>
              <w:ind w:left="2576" w:right="255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6998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0"/>
              <w:ind w:left="15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283" w:right="16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351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207" w:right="84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83" w:right="224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29" w:right="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23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94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B3528B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International Marketing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atLeast" w:before="80"/>
              <w:ind w:left="79" w:right="680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atLeast" w:before="80"/>
              <w:ind w:left="77" w:right="331"/>
              <w:rPr>
                <w:sz w:val="18"/>
              </w:rPr>
            </w:pPr>
            <w:r>
              <w:rPr>
                <w:sz w:val="18"/>
              </w:rPr>
              <w:t>OL (Optativa Libre)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atLeast" w:before="80"/>
              <w:ind w:left="80" w:right="3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22" w:right="8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B3527B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Personal Skills Module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B3535B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Law Module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B3506B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A Taste of Belgium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B3H801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Hotel Organisation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B3420B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Strategic &amp; Innovation Management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B3423B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Rebranding: The rise of fallen angels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B3425B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4"/>
              <w:rPr>
                <w:sz w:val="18"/>
              </w:rPr>
            </w:pPr>
            <w:r>
              <w:rPr>
                <w:sz w:val="18"/>
              </w:rPr>
              <w:t>Welcome to the city: Security meets Hospitality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7" w:right="3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6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2022-11-07T10:33:05Z</dcterms:created>
  <dcterms:modified xsi:type="dcterms:W3CDTF">2022-11-07T10:33:05Z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