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89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1113" cy="5956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13" cy="5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2111319" cy="6067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19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7"/>
        </w:rPr>
      </w:pPr>
    </w:p>
    <w:p>
      <w:pPr>
        <w:pStyle w:val="BodyText"/>
        <w:spacing w:before="94"/>
        <w:ind w:left="4386" w:right="4375"/>
        <w:jc w:val="center"/>
      </w:pPr>
      <w:r>
        <w:rPr/>
        <w:t>TABLA DE RECONOCIMIENTOS DE MOVILIDAD ESTUDIANTIL</w:t>
      </w:r>
    </w:p>
    <w:p>
      <w:pPr>
        <w:spacing w:before="179"/>
        <w:ind w:left="4386" w:right="4374" w:firstLine="0"/>
        <w:jc w:val="center"/>
        <w:rPr>
          <w:sz w:val="22"/>
        </w:rPr>
      </w:pPr>
      <w:r>
        <w:rPr>
          <w:sz w:val="22"/>
        </w:rPr>
        <w:t>D DORTMUND04</w:t>
      </w:r>
    </w:p>
    <w:p>
      <w:pPr>
        <w:pStyle w:val="BodyText"/>
        <w:spacing w:before="179"/>
        <w:ind w:left="4386" w:right="4374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3308"/>
        <w:gridCol w:w="1107"/>
        <w:gridCol w:w="896"/>
        <w:gridCol w:w="1268"/>
        <w:gridCol w:w="1685"/>
        <w:gridCol w:w="1133"/>
        <w:gridCol w:w="1664"/>
        <w:gridCol w:w="871"/>
      </w:tblGrid>
      <w:tr>
        <w:trPr>
          <w:trHeight w:val="301" w:hRule="atLeast"/>
        </w:trPr>
        <w:tc>
          <w:tcPr>
            <w:tcW w:w="6783" w:type="dxa"/>
            <w:gridSpan w:val="4"/>
            <w:tcBorders>
              <w:bottom w:val="single" w:sz="4" w:space="0" w:color="000000"/>
            </w:tcBorders>
            <w:shd w:val="clear" w:color="auto" w:fill="1F4E78"/>
          </w:tcPr>
          <w:p>
            <w:pPr>
              <w:pStyle w:val="TableParagraph"/>
              <w:spacing w:line="239" w:lineRule="exact" w:before="43"/>
              <w:ind w:left="2106" w:right="208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6621" w:type="dxa"/>
            <w:gridSpan w:val="5"/>
            <w:tcBorders>
              <w:bottom w:val="single" w:sz="4" w:space="0" w:color="000000"/>
            </w:tcBorders>
            <w:shd w:val="clear" w:color="auto" w:fill="1F4E78"/>
          </w:tcPr>
          <w:p>
            <w:pPr>
              <w:pStyle w:val="TableParagraph"/>
              <w:spacing w:line="239" w:lineRule="exact" w:before="43"/>
              <w:ind w:left="13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748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283" w:right="16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4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7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177" w:right="63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388" w:right="242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3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3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976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76"/>
              <w:rPr>
                <w:sz w:val="18"/>
              </w:rPr>
            </w:pPr>
            <w:r>
              <w:rPr>
                <w:sz w:val="18"/>
              </w:rPr>
              <w:t>International Trade and Sales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right="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71" w:right="399"/>
              <w:rPr>
                <w:sz w:val="18"/>
              </w:rPr>
            </w:pPr>
            <w:r>
              <w:rPr>
                <w:sz w:val="18"/>
              </w:rPr>
              <w:t>Marketing </w:t>
            </w:r>
            <w:r>
              <w:rPr>
                <w:spacing w:val="-4"/>
                <w:sz w:val="18"/>
              </w:rPr>
              <w:t>para </w:t>
            </w:r>
            <w:r>
              <w:rPr>
                <w:sz w:val="18"/>
              </w:rPr>
              <w:t>Empresas y Productos</w:t>
            </w:r>
          </w:p>
          <w:p>
            <w:pPr>
              <w:pStyle w:val="TableParagraph"/>
              <w:spacing w:line="187" w:lineRule="exact" w:before="1"/>
              <w:ind w:left="71"/>
              <w:rPr>
                <w:sz w:val="18"/>
              </w:rPr>
            </w:pPr>
            <w:r>
              <w:rPr>
                <w:sz w:val="18"/>
              </w:rPr>
              <w:t>Turísticos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72" w:right="14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974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6"/>
              <w:rPr>
                <w:sz w:val="18"/>
              </w:rPr>
            </w:pPr>
            <w:r>
              <w:rPr>
                <w:sz w:val="18"/>
              </w:rPr>
              <w:t>International Finance Management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right="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71" w:right="242"/>
              <w:rPr>
                <w:sz w:val="18"/>
              </w:rPr>
            </w:pPr>
            <w:r>
              <w:rPr>
                <w:sz w:val="18"/>
              </w:rPr>
              <w:t>Desarrollo Empresarial</w:t>
            </w:r>
          </w:p>
          <w:p>
            <w:pPr>
              <w:pStyle w:val="TableParagraph"/>
              <w:spacing w:line="206" w:lineRule="exact" w:before="6"/>
              <w:ind w:left="71" w:right="83"/>
              <w:rPr>
                <w:sz w:val="18"/>
              </w:rPr>
            </w:pPr>
            <w:r>
              <w:rPr>
                <w:sz w:val="18"/>
              </w:rPr>
              <w:t>Turístico y Gestión de Alojamientos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72" w:right="14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973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76"/>
              <w:rPr>
                <w:sz w:val="18"/>
              </w:rPr>
            </w:pPr>
            <w:r>
              <w:rPr>
                <w:sz w:val="18"/>
              </w:rPr>
              <w:t>Marketing Controlling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right="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49"/>
              <w:ind w:left="71" w:right="333"/>
              <w:rPr>
                <w:sz w:val="18"/>
              </w:rPr>
            </w:pPr>
            <w:r>
              <w:rPr>
                <w:sz w:val="18"/>
              </w:rPr>
              <w:t>Contabilidad de Gestión de Empresas Turísticas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2" w:right="14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0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1214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Business Ethics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71" w:right="263"/>
              <w:rPr>
                <w:sz w:val="18"/>
              </w:rPr>
            </w:pPr>
            <w:r>
              <w:rPr>
                <w:sz w:val="18"/>
              </w:rPr>
              <w:t>Análisis de la Oferta Complementaria de Servicios</w:t>
            </w: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Turísticos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72" w:right="14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6"/>
              <w:rPr>
                <w:sz w:val="18"/>
              </w:rPr>
            </w:pPr>
            <w:r>
              <w:rPr>
                <w:sz w:val="18"/>
              </w:rPr>
              <w:t>International Tourism Markets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2"/>
              <w:ind w:left="76"/>
              <w:rPr>
                <w:sz w:val="18"/>
              </w:rPr>
            </w:pPr>
            <w:r>
              <w:rPr>
                <w:sz w:val="18"/>
              </w:rPr>
              <w:t>Strategic Tourism Management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2022-11-07T11:02:04Z</dcterms:created>
  <dcterms:modified xsi:type="dcterms:W3CDTF">2022-11-07T11:02:04Z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