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01" w:rsidRPr="00267201" w:rsidRDefault="00267201" w:rsidP="00267201">
      <w:pPr>
        <w:spacing w:before="150" w:after="100" w:afterAutospacing="1" w:line="240" w:lineRule="auto"/>
        <w:outlineLvl w:val="3"/>
        <w:rPr>
          <w:rFonts w:ascii="NanumGothic" w:eastAsia="Dotum" w:hAnsi="NanumGothic" w:cs="Times New Roman"/>
          <w:b/>
          <w:bCs/>
          <w:color w:val="333333"/>
          <w:spacing w:val="-15"/>
          <w:sz w:val="38"/>
          <w:szCs w:val="38"/>
          <w:lang w:val="en-US" w:eastAsia="ko-KR"/>
        </w:rPr>
      </w:pPr>
      <w:r w:rsidRPr="00267201">
        <w:rPr>
          <w:rFonts w:ascii="NanumGothic" w:eastAsia="Dotum" w:hAnsi="NanumGothic" w:cs="Times New Roman"/>
          <w:b/>
          <w:bCs/>
          <w:color w:val="333333"/>
          <w:spacing w:val="-15"/>
          <w:sz w:val="38"/>
          <w:szCs w:val="38"/>
          <w:lang w:val="en-US" w:eastAsia="ko-KR"/>
        </w:rPr>
        <w:t>Korean Language Center</w:t>
      </w:r>
    </w:p>
    <w:p w:rsidR="00267201" w:rsidRPr="00267201" w:rsidRDefault="00267201" w:rsidP="00267201">
      <w:pPr>
        <w:spacing w:before="100" w:beforeAutospacing="1" w:after="225" w:line="300" w:lineRule="auto"/>
        <w:outlineLvl w:val="2"/>
        <w:rPr>
          <w:rFonts w:ascii="NanumGothic" w:eastAsia="Dotum" w:hAnsi="NanumGothic" w:cs="Times New Roman"/>
          <w:b/>
          <w:bCs/>
          <w:color w:val="333333"/>
          <w:sz w:val="27"/>
          <w:szCs w:val="27"/>
          <w:lang w:val="en-US" w:eastAsia="ko-KR"/>
        </w:rPr>
      </w:pPr>
      <w:bookmarkStart w:id="0" w:name="_GoBack"/>
      <w:bookmarkEnd w:id="0"/>
      <w:r w:rsidRPr="00267201">
        <w:rPr>
          <w:rFonts w:ascii="NanumGothic" w:eastAsia="Dotum" w:hAnsi="NanumGothic" w:cs="Times New Roman"/>
          <w:b/>
          <w:bCs/>
          <w:color w:val="333333"/>
          <w:sz w:val="27"/>
          <w:szCs w:val="27"/>
          <w:lang w:val="en-US" w:eastAsia="ko-KR"/>
        </w:rPr>
        <w:t>Introduction to KLC</w:t>
      </w:r>
    </w:p>
    <w:p w:rsidR="00267201" w:rsidRPr="00267201" w:rsidRDefault="00267201" w:rsidP="00267201">
      <w:pPr>
        <w:spacing w:before="100" w:beforeAutospacing="1" w:after="100" w:afterAutospacing="1" w:line="360" w:lineRule="auto"/>
        <w:rPr>
          <w:rFonts w:ascii="NanumGothic" w:eastAsia="Dotum" w:hAnsi="NanumGothic" w:cs="Times New Roman"/>
          <w:color w:val="555555"/>
          <w:sz w:val="20"/>
          <w:szCs w:val="20"/>
          <w:lang w:val="en-US" w:eastAsia="ko-KR"/>
        </w:rPr>
      </w:pPr>
      <w:r w:rsidRPr="00267201">
        <w:rPr>
          <w:rFonts w:ascii="NanumGothic" w:eastAsia="Dotum" w:hAnsi="NanumGothic" w:cs="Times New Roman"/>
          <w:color w:val="555555"/>
          <w:sz w:val="20"/>
          <w:szCs w:val="20"/>
          <w:lang w:val="en-US" w:eastAsia="ko-KR"/>
        </w:rPr>
        <w:t xml:space="preserve">Officially opened in March 2006, the </w:t>
      </w:r>
      <w:proofErr w:type="spellStart"/>
      <w:r w:rsidRPr="00267201">
        <w:rPr>
          <w:rFonts w:ascii="NanumGothic" w:eastAsia="Dotum" w:hAnsi="NanumGothic" w:cs="Times New Roman"/>
          <w:color w:val="555555"/>
          <w:sz w:val="20"/>
          <w:szCs w:val="20"/>
          <w:lang w:val="en-US" w:eastAsia="ko-KR"/>
        </w:rPr>
        <w:t>Kyungsung</w:t>
      </w:r>
      <w:proofErr w:type="spellEnd"/>
      <w:r w:rsidRPr="00267201">
        <w:rPr>
          <w:rFonts w:ascii="NanumGothic" w:eastAsia="Dotum" w:hAnsi="NanumGothic" w:cs="Times New Roman"/>
          <w:color w:val="555555"/>
          <w:sz w:val="20"/>
          <w:szCs w:val="20"/>
          <w:lang w:val="en-US" w:eastAsia="ko-KR"/>
        </w:rPr>
        <w:t xml:space="preserve"> Language Center (KLC) is a Korean education center for foreigners developed as a subsidiary agency of the External Affairs Department. </w:t>
      </w:r>
      <w:proofErr w:type="spellStart"/>
      <w:r w:rsidRPr="00267201">
        <w:rPr>
          <w:rFonts w:ascii="NanumGothic" w:eastAsia="Dotum" w:hAnsi="NanumGothic" w:cs="Times New Roman"/>
          <w:color w:val="555555"/>
          <w:sz w:val="20"/>
          <w:szCs w:val="20"/>
          <w:lang w:val="en-US" w:eastAsia="ko-KR"/>
        </w:rPr>
        <w:t>Kyungsung</w:t>
      </w:r>
      <w:proofErr w:type="spellEnd"/>
      <w:r w:rsidRPr="00267201">
        <w:rPr>
          <w:rFonts w:ascii="NanumGothic" w:eastAsia="Dotum" w:hAnsi="NanumGothic" w:cs="Times New Roman"/>
          <w:color w:val="555555"/>
          <w:sz w:val="20"/>
          <w:szCs w:val="20"/>
          <w:lang w:val="en-US" w:eastAsia="ko-KR"/>
        </w:rPr>
        <w:t xml:space="preserve"> University has continued to develop educational programs and textbooks for Korean education since 2003. Until now, </w:t>
      </w:r>
      <w:proofErr w:type="spellStart"/>
      <w:r w:rsidRPr="00267201">
        <w:rPr>
          <w:rFonts w:ascii="NanumGothic" w:eastAsia="Dotum" w:hAnsi="NanumGothic" w:cs="Times New Roman"/>
          <w:color w:val="555555"/>
          <w:sz w:val="20"/>
          <w:szCs w:val="20"/>
          <w:lang w:val="en-US" w:eastAsia="ko-KR"/>
        </w:rPr>
        <w:t>Kyungsung</w:t>
      </w:r>
      <w:proofErr w:type="spellEnd"/>
      <w:r w:rsidRPr="00267201">
        <w:rPr>
          <w:rFonts w:ascii="NanumGothic" w:eastAsia="Dotum" w:hAnsi="NanumGothic" w:cs="Times New Roman"/>
          <w:color w:val="555555"/>
          <w:sz w:val="20"/>
          <w:szCs w:val="20"/>
          <w:lang w:val="en-US" w:eastAsia="ko-KR"/>
        </w:rPr>
        <w:t xml:space="preserve"> University has developed 4 textbooks, a DVD title and a website for Korean education. The new dormitory building, </w:t>
      </w:r>
      <w:proofErr w:type="spellStart"/>
      <w:r w:rsidRPr="00267201">
        <w:rPr>
          <w:rFonts w:ascii="NanumGothic" w:eastAsia="Dotum" w:hAnsi="NanumGothic" w:cs="Times New Roman"/>
          <w:color w:val="555555"/>
          <w:sz w:val="20"/>
          <w:szCs w:val="20"/>
          <w:lang w:val="en-US" w:eastAsia="ko-KR"/>
        </w:rPr>
        <w:t>Nuri</w:t>
      </w:r>
      <w:proofErr w:type="spellEnd"/>
      <w:r w:rsidRPr="00267201">
        <w:rPr>
          <w:rFonts w:ascii="NanumGothic" w:eastAsia="Dotum" w:hAnsi="NanumGothic" w:cs="Times New Roman"/>
          <w:color w:val="555555"/>
          <w:sz w:val="20"/>
          <w:szCs w:val="20"/>
          <w:lang w:val="en-US" w:eastAsia="ko-KR"/>
        </w:rPr>
        <w:t xml:space="preserve"> International Dormitory, was constructed at the end of Feb 2006 and the KLC classrooms are located inside.</w:t>
      </w:r>
      <w:r w:rsidRPr="00267201">
        <w:rPr>
          <w:rFonts w:ascii="NanumGothic" w:eastAsia="Dotum" w:hAnsi="NanumGothic" w:cs="Times New Roman"/>
          <w:color w:val="555555"/>
          <w:sz w:val="20"/>
          <w:szCs w:val="20"/>
          <w:lang w:val="en-US" w:eastAsia="ko-KR"/>
        </w:rPr>
        <w:br/>
      </w:r>
      <w:r w:rsidRPr="00267201">
        <w:rPr>
          <w:rFonts w:ascii="NanumGothic" w:eastAsia="Dotum" w:hAnsi="NanumGothic" w:cs="Times New Roman"/>
          <w:color w:val="555555"/>
          <w:sz w:val="20"/>
          <w:szCs w:val="20"/>
          <w:lang w:val="en-US" w:eastAsia="ko-KR"/>
        </w:rPr>
        <w:br/>
        <w:t>Over the last four years, KLC has developed quantitatively as well as qualitatively. Since 2006, KLC has taught many foreign students (from China, Taiwan, America, Britain, Japan, Vietnam, Mongolia, Russia etc.) who successfully completed the language classes and became a student in KSU.</w:t>
      </w:r>
      <w:r w:rsidRPr="00267201">
        <w:rPr>
          <w:rFonts w:ascii="NanumGothic" w:eastAsia="Dotum" w:hAnsi="NanumGothic" w:cs="Times New Roman"/>
          <w:color w:val="555555"/>
          <w:sz w:val="20"/>
          <w:szCs w:val="20"/>
          <w:lang w:val="en-US" w:eastAsia="ko-KR"/>
        </w:rPr>
        <w:br/>
      </w:r>
      <w:r w:rsidRPr="00267201">
        <w:rPr>
          <w:rFonts w:ascii="NanumGothic" w:eastAsia="Dotum" w:hAnsi="NanumGothic" w:cs="Times New Roman"/>
          <w:color w:val="555555"/>
          <w:sz w:val="20"/>
          <w:szCs w:val="20"/>
          <w:lang w:val="en-US" w:eastAsia="ko-KR"/>
        </w:rPr>
        <w:br/>
        <w:t>KLC has four terms (</w:t>
      </w:r>
      <w:proofErr w:type="gramStart"/>
      <w:r w:rsidRPr="00267201">
        <w:rPr>
          <w:rFonts w:ascii="NanumGothic" w:eastAsia="Dotum" w:hAnsi="NanumGothic" w:cs="Times New Roman"/>
          <w:color w:val="555555"/>
          <w:sz w:val="20"/>
          <w:szCs w:val="20"/>
          <w:lang w:val="en-US" w:eastAsia="ko-KR"/>
        </w:rPr>
        <w:t>Spring</w:t>
      </w:r>
      <w:proofErr w:type="gramEnd"/>
      <w:r w:rsidRPr="00267201">
        <w:rPr>
          <w:rFonts w:ascii="NanumGothic" w:eastAsia="Dotum" w:hAnsi="NanumGothic" w:cs="Times New Roman"/>
          <w:color w:val="555555"/>
          <w:sz w:val="20"/>
          <w:szCs w:val="20"/>
          <w:lang w:val="en-US" w:eastAsia="ko-KR"/>
        </w:rPr>
        <w:t xml:space="preserve">, Summer, Fall and Winter) of regular courses, offering a total of 200 hours (20 hours a week / 800 hours a year) for over 10 weeks. </w:t>
      </w:r>
      <w:r w:rsidRPr="00267201">
        <w:rPr>
          <w:rFonts w:ascii="NanumGothic" w:eastAsia="Dotum" w:hAnsi="NanumGothic" w:cs="Times New Roman"/>
          <w:color w:val="555555"/>
          <w:sz w:val="20"/>
          <w:szCs w:val="20"/>
          <w:lang w:val="en-US" w:eastAsia="ko-KR"/>
        </w:rPr>
        <w:br/>
      </w:r>
      <w:r w:rsidRPr="00267201">
        <w:rPr>
          <w:rFonts w:ascii="NanumGothic" w:eastAsia="Dotum" w:hAnsi="NanumGothic" w:cs="Times New Roman"/>
          <w:color w:val="555555"/>
          <w:sz w:val="20"/>
          <w:szCs w:val="20"/>
          <w:lang w:val="en-US" w:eastAsia="ko-KR"/>
        </w:rPr>
        <w:br/>
        <w:t xml:space="preserve">In an effort to make foreign students involve in the language, KLC has also added classes about the Korean culture. Students can personally experience aspects of Korean culture such as Korean food, Taekwondo, traditional music, in particular </w:t>
      </w:r>
      <w:proofErr w:type="spellStart"/>
      <w:r w:rsidRPr="00267201">
        <w:rPr>
          <w:rFonts w:ascii="NanumGothic" w:eastAsia="Dotum" w:hAnsi="NanumGothic" w:cs="Times New Roman"/>
          <w:color w:val="555555"/>
          <w:sz w:val="20"/>
          <w:szCs w:val="20"/>
          <w:lang w:val="en-US" w:eastAsia="ko-KR"/>
        </w:rPr>
        <w:t>Samulnori</w:t>
      </w:r>
      <w:proofErr w:type="spellEnd"/>
      <w:r w:rsidRPr="00267201">
        <w:rPr>
          <w:rFonts w:ascii="NanumGothic" w:eastAsia="Dotum" w:hAnsi="NanumGothic" w:cs="Times New Roman"/>
          <w:color w:val="555555"/>
          <w:sz w:val="20"/>
          <w:szCs w:val="20"/>
          <w:lang w:val="en-US" w:eastAsia="ko-KR"/>
        </w:rPr>
        <w:t xml:space="preserve">, and much more. </w:t>
      </w:r>
    </w:p>
    <w:p w:rsidR="00267201" w:rsidRPr="00267201" w:rsidRDefault="00267201" w:rsidP="00267201">
      <w:pPr>
        <w:spacing w:before="100" w:beforeAutospacing="1" w:after="225" w:line="300" w:lineRule="auto"/>
        <w:outlineLvl w:val="2"/>
        <w:rPr>
          <w:rFonts w:ascii="NanumGothic" w:eastAsia="Dotum" w:hAnsi="NanumGothic" w:cs="Times New Roman"/>
          <w:b/>
          <w:bCs/>
          <w:color w:val="333333"/>
          <w:sz w:val="27"/>
          <w:szCs w:val="27"/>
          <w:lang w:val="en-US" w:eastAsia="ko-KR"/>
        </w:rPr>
      </w:pPr>
      <w:r w:rsidRPr="00267201">
        <w:rPr>
          <w:rFonts w:ascii="NanumGothic" w:eastAsia="Dotum" w:hAnsi="NanumGothic" w:cs="Times New Roman"/>
          <w:b/>
          <w:bCs/>
          <w:color w:val="333333"/>
          <w:sz w:val="27"/>
          <w:szCs w:val="27"/>
          <w:lang w:val="en-US" w:eastAsia="ko-KR"/>
        </w:rPr>
        <w:t>Facilities</w:t>
      </w:r>
    </w:p>
    <w:p w:rsidR="00267201" w:rsidRPr="00267201" w:rsidRDefault="00267201" w:rsidP="00267201">
      <w:pPr>
        <w:spacing w:before="100" w:beforeAutospacing="1" w:after="150" w:line="300" w:lineRule="auto"/>
        <w:outlineLvl w:val="3"/>
        <w:rPr>
          <w:rFonts w:ascii="NanumGothic" w:eastAsia="Dotum" w:hAnsi="NanumGothic" w:cs="Times New Roman"/>
          <w:b/>
          <w:bCs/>
          <w:color w:val="3687BB"/>
          <w:sz w:val="24"/>
          <w:szCs w:val="24"/>
          <w:lang w:val="en-US" w:eastAsia="ko-KR"/>
        </w:rPr>
      </w:pPr>
      <w:r w:rsidRPr="00267201">
        <w:rPr>
          <w:rFonts w:ascii="NanumGothic" w:eastAsia="Dotum" w:hAnsi="NanumGothic" w:cs="Times New Roman"/>
          <w:b/>
          <w:bCs/>
          <w:color w:val="3687BB"/>
          <w:sz w:val="24"/>
          <w:szCs w:val="24"/>
          <w:lang w:val="en-US" w:eastAsia="ko-KR"/>
        </w:rPr>
        <w:t>Dormitory for Living/Culture/Learning</w:t>
      </w:r>
    </w:p>
    <w:p w:rsidR="00267201" w:rsidRPr="00267201" w:rsidRDefault="00267201" w:rsidP="00267201">
      <w:pPr>
        <w:spacing w:before="100" w:beforeAutospacing="1" w:after="100" w:afterAutospacing="1" w:line="360" w:lineRule="auto"/>
        <w:rPr>
          <w:rFonts w:ascii="NanumGothic" w:eastAsia="Dotum" w:hAnsi="NanumGothic" w:cs="Times New Roman"/>
          <w:color w:val="555555"/>
          <w:sz w:val="20"/>
          <w:szCs w:val="20"/>
          <w:lang w:val="en-US" w:eastAsia="ko-KR"/>
        </w:rPr>
      </w:pPr>
      <w:r w:rsidRPr="00267201">
        <w:rPr>
          <w:rFonts w:ascii="NanumGothic" w:eastAsia="Dotum" w:hAnsi="NanumGothic" w:cs="Times New Roman"/>
          <w:color w:val="555555"/>
          <w:sz w:val="20"/>
          <w:szCs w:val="20"/>
          <w:lang w:val="en-US" w:eastAsia="ko-KR"/>
        </w:rPr>
        <w:t>KLC classrooms are located inside the dormitory building with modern facilities to provide an environment, where students can comfortably study and live in the same building.</w:t>
      </w:r>
    </w:p>
    <w:p w:rsidR="00267201" w:rsidRPr="00267201" w:rsidRDefault="00267201" w:rsidP="00267201">
      <w:pPr>
        <w:spacing w:before="100" w:beforeAutospacing="1" w:after="150" w:line="300" w:lineRule="auto"/>
        <w:outlineLvl w:val="3"/>
        <w:rPr>
          <w:rFonts w:ascii="NanumGothic" w:eastAsia="Dotum" w:hAnsi="NanumGothic" w:cs="Times New Roman"/>
          <w:b/>
          <w:bCs/>
          <w:color w:val="3687BB"/>
          <w:sz w:val="24"/>
          <w:szCs w:val="24"/>
          <w:lang w:val="en-US" w:eastAsia="ko-KR"/>
        </w:rPr>
      </w:pPr>
      <w:r w:rsidRPr="00267201">
        <w:rPr>
          <w:rFonts w:ascii="NanumGothic" w:eastAsia="Dotum" w:hAnsi="NanumGothic" w:cs="Times New Roman"/>
          <w:b/>
          <w:bCs/>
          <w:color w:val="3687BB"/>
          <w:sz w:val="24"/>
          <w:szCs w:val="24"/>
          <w:lang w:val="en-US" w:eastAsia="ko-KR"/>
        </w:rPr>
        <w:t>Korean Language Classrooms &amp; Library</w:t>
      </w:r>
    </w:p>
    <w:p w:rsidR="00267201" w:rsidRPr="00267201" w:rsidRDefault="00267201" w:rsidP="00267201">
      <w:pPr>
        <w:spacing w:before="100" w:beforeAutospacing="1" w:after="100" w:afterAutospacing="1" w:line="360" w:lineRule="auto"/>
        <w:rPr>
          <w:rFonts w:ascii="NanumGothic" w:eastAsia="Dotum" w:hAnsi="NanumGothic" w:cs="Times New Roman"/>
          <w:color w:val="555555"/>
          <w:sz w:val="20"/>
          <w:szCs w:val="20"/>
          <w:lang w:val="en-US" w:eastAsia="ko-KR"/>
        </w:rPr>
      </w:pPr>
      <w:r w:rsidRPr="00267201">
        <w:rPr>
          <w:rFonts w:ascii="NanumGothic" w:eastAsia="Dotum" w:hAnsi="NanumGothic" w:cs="Times New Roman"/>
          <w:color w:val="555555"/>
          <w:sz w:val="20"/>
          <w:szCs w:val="20"/>
          <w:lang w:val="en-US" w:eastAsia="ko-KR"/>
        </w:rPr>
        <w:t>The dormitory building is provided with 4 classrooms accommodating 20 people per classroom. However, one specific room accommodates 40 people. Also KLC has a library for Korean studies and students can use various materials. In addition, students can learn and study in a comfortable air-conditioned environment.</w:t>
      </w:r>
    </w:p>
    <w:p w:rsidR="00267201" w:rsidRPr="00267201" w:rsidRDefault="00267201" w:rsidP="00267201">
      <w:pPr>
        <w:spacing w:before="100" w:beforeAutospacing="1" w:after="150" w:line="300" w:lineRule="auto"/>
        <w:outlineLvl w:val="3"/>
        <w:rPr>
          <w:rFonts w:ascii="NanumGothic" w:eastAsia="Dotum" w:hAnsi="NanumGothic" w:cs="Times New Roman"/>
          <w:b/>
          <w:bCs/>
          <w:color w:val="3687BB"/>
          <w:sz w:val="24"/>
          <w:szCs w:val="24"/>
          <w:lang w:eastAsia="ko-KR"/>
        </w:rPr>
      </w:pPr>
      <w:r w:rsidRPr="00267201">
        <w:rPr>
          <w:rFonts w:ascii="NanumGothic" w:eastAsia="Dotum" w:hAnsi="NanumGothic" w:cs="Times New Roman"/>
          <w:b/>
          <w:bCs/>
          <w:color w:val="3687BB"/>
          <w:sz w:val="24"/>
          <w:szCs w:val="24"/>
          <w:lang w:eastAsia="ko-KR"/>
        </w:rPr>
        <w:t xml:space="preserve">Multimedia </w:t>
      </w:r>
      <w:proofErr w:type="spellStart"/>
      <w:r w:rsidRPr="00267201">
        <w:rPr>
          <w:rFonts w:ascii="NanumGothic" w:eastAsia="Dotum" w:hAnsi="NanumGothic" w:cs="Times New Roman"/>
          <w:b/>
          <w:bCs/>
          <w:color w:val="3687BB"/>
          <w:sz w:val="24"/>
          <w:szCs w:val="24"/>
          <w:lang w:eastAsia="ko-KR"/>
        </w:rPr>
        <w:t>Language</w:t>
      </w:r>
      <w:proofErr w:type="spellEnd"/>
      <w:r w:rsidRPr="00267201">
        <w:rPr>
          <w:rFonts w:ascii="NanumGothic" w:eastAsia="Dotum" w:hAnsi="NanumGothic" w:cs="Times New Roman"/>
          <w:b/>
          <w:bCs/>
          <w:color w:val="3687BB"/>
          <w:sz w:val="24"/>
          <w:szCs w:val="24"/>
          <w:lang w:eastAsia="ko-KR"/>
        </w:rPr>
        <w:t xml:space="preserve"> </w:t>
      </w:r>
      <w:proofErr w:type="spellStart"/>
      <w:r w:rsidRPr="00267201">
        <w:rPr>
          <w:rFonts w:ascii="NanumGothic" w:eastAsia="Dotum" w:hAnsi="NanumGothic" w:cs="Times New Roman"/>
          <w:b/>
          <w:bCs/>
          <w:color w:val="3687BB"/>
          <w:sz w:val="24"/>
          <w:szCs w:val="24"/>
          <w:lang w:eastAsia="ko-KR"/>
        </w:rPr>
        <w:t>Laboratory</w:t>
      </w:r>
      <w:proofErr w:type="spellEnd"/>
    </w:p>
    <w:p w:rsidR="00267201" w:rsidRPr="00267201" w:rsidRDefault="00267201" w:rsidP="00267201">
      <w:pPr>
        <w:spacing w:before="100" w:beforeAutospacing="1" w:after="100" w:afterAutospacing="1" w:line="360" w:lineRule="auto"/>
        <w:rPr>
          <w:rFonts w:ascii="NanumGothic" w:eastAsia="Dotum" w:hAnsi="NanumGothic" w:cs="Times New Roman"/>
          <w:color w:val="555555"/>
          <w:sz w:val="20"/>
          <w:szCs w:val="20"/>
          <w:lang w:val="en-US" w:eastAsia="ko-KR"/>
        </w:rPr>
      </w:pPr>
      <w:r w:rsidRPr="00267201">
        <w:rPr>
          <w:rFonts w:ascii="NanumGothic" w:eastAsia="Dotum" w:hAnsi="NanumGothic" w:cs="Times New Roman"/>
          <w:color w:val="555555"/>
          <w:sz w:val="20"/>
          <w:szCs w:val="20"/>
          <w:lang w:val="en-US" w:eastAsia="ko-KR"/>
        </w:rPr>
        <w:t>Each lab is equipped with overhead projectors, a VCR, a DVD player and computers. All lessons are provided using these multimedia materials.</w:t>
      </w:r>
    </w:p>
    <w:p w:rsidR="00267201" w:rsidRPr="00267201" w:rsidRDefault="00267201" w:rsidP="00267201">
      <w:pPr>
        <w:spacing w:before="100" w:beforeAutospacing="1" w:after="150" w:line="300" w:lineRule="auto"/>
        <w:outlineLvl w:val="3"/>
        <w:rPr>
          <w:rFonts w:ascii="NanumGothic" w:eastAsia="Dotum" w:hAnsi="NanumGothic" w:cs="Times New Roman"/>
          <w:b/>
          <w:bCs/>
          <w:color w:val="3687BB"/>
          <w:sz w:val="24"/>
          <w:szCs w:val="24"/>
          <w:lang w:val="en-US" w:eastAsia="ko-KR"/>
        </w:rPr>
      </w:pPr>
      <w:r w:rsidRPr="00267201">
        <w:rPr>
          <w:rFonts w:ascii="NanumGothic" w:eastAsia="Dotum" w:hAnsi="NanumGothic" w:cs="Times New Roman"/>
          <w:b/>
          <w:bCs/>
          <w:color w:val="3687BB"/>
          <w:sz w:val="24"/>
          <w:szCs w:val="24"/>
          <w:lang w:val="en-US" w:eastAsia="ko-KR"/>
        </w:rPr>
        <w:lastRenderedPageBreak/>
        <w:t>Regular Program Schedule</w:t>
      </w:r>
    </w:p>
    <w:tbl>
      <w:tblPr>
        <w:tblW w:w="5000" w:type="pct"/>
        <w:tblBorders>
          <w:top w:val="single" w:sz="12" w:space="0" w:color="2956A6"/>
          <w:right w:val="single" w:sz="12" w:space="0" w:color="FFFFFF"/>
        </w:tblBorders>
        <w:tblCellMar>
          <w:top w:w="15" w:type="dxa"/>
          <w:left w:w="15" w:type="dxa"/>
          <w:bottom w:w="15" w:type="dxa"/>
          <w:right w:w="15" w:type="dxa"/>
        </w:tblCellMar>
        <w:tblLook w:val="04A0" w:firstRow="1" w:lastRow="0" w:firstColumn="1" w:lastColumn="0" w:noHBand="0" w:noVBand="1"/>
        <w:tblDescription w:val="Regular Program Schedule을 나타낸 표입니다."/>
      </w:tblPr>
      <w:tblGrid>
        <w:gridCol w:w="1349"/>
        <w:gridCol w:w="3088"/>
        <w:gridCol w:w="1865"/>
        <w:gridCol w:w="2352"/>
      </w:tblGrid>
      <w:tr w:rsidR="00267201" w:rsidRPr="00267201" w:rsidTr="00267201">
        <w:trPr>
          <w:tblHeader/>
          <w:hidden/>
        </w:trPr>
        <w:tc>
          <w:tcPr>
            <w:tcW w:w="0" w:type="auto"/>
            <w:gridSpan w:val="4"/>
            <w:tcBorders>
              <w:top w:val="nil"/>
              <w:left w:val="nil"/>
              <w:bottom w:val="nil"/>
              <w:right w:val="nil"/>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15" w:lineRule="atLeast"/>
              <w:jc w:val="center"/>
              <w:rPr>
                <w:rFonts w:ascii="NanumGothic" w:eastAsia="Dotum" w:hAnsi="NanumGothic" w:cs="Times New Roman"/>
                <w:vanish/>
                <w:color w:val="555555"/>
                <w:sz w:val="2"/>
                <w:szCs w:val="2"/>
                <w:lang w:val="en-US" w:eastAsia="es-ES"/>
              </w:rPr>
            </w:pPr>
            <w:r w:rsidRPr="00267201">
              <w:rPr>
                <w:rFonts w:ascii="NanumGothic" w:eastAsia="Dotum" w:hAnsi="NanumGothic" w:cs="Times New Roman"/>
                <w:vanish/>
                <w:color w:val="555555"/>
                <w:sz w:val="2"/>
                <w:szCs w:val="2"/>
                <w:lang w:val="en-US" w:eastAsia="es-ES"/>
              </w:rPr>
              <w:t>Regular Program Schedule</w:t>
            </w:r>
          </w:p>
        </w:tc>
      </w:tr>
      <w:tr w:rsidR="00267201" w:rsidRPr="00267201" w:rsidTr="00267201">
        <w:trPr>
          <w:tblHeader/>
        </w:trPr>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Terms</w:t>
            </w:r>
            <w:proofErr w:type="spellEnd"/>
          </w:p>
        </w:tc>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Duration</w:t>
            </w:r>
            <w:proofErr w:type="spellEnd"/>
            <w:r w:rsidRPr="00267201">
              <w:rPr>
                <w:rFonts w:ascii="NanumGothic" w:eastAsia="Dotum" w:hAnsi="NanumGothic" w:cs="Times New Roman"/>
                <w:b/>
                <w:bCs/>
                <w:color w:val="555555"/>
                <w:sz w:val="18"/>
                <w:szCs w:val="18"/>
                <w:lang w:eastAsia="es-ES"/>
              </w:rPr>
              <w:t>(10weeks)</w:t>
            </w:r>
          </w:p>
        </w:tc>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Application</w:t>
            </w:r>
            <w:proofErr w:type="spellEnd"/>
          </w:p>
        </w:tc>
        <w:tc>
          <w:tcPr>
            <w:tcW w:w="0" w:type="auto"/>
            <w:tcBorders>
              <w:top w:val="single" w:sz="6" w:space="0" w:color="BAD5EC"/>
              <w:left w:val="nil"/>
              <w:bottom w:val="single" w:sz="6" w:space="0" w:color="BAD5EC"/>
              <w:right w:val="single" w:sz="6" w:space="0" w:color="BAD5E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Level</w:t>
            </w:r>
            <w:proofErr w:type="spellEnd"/>
            <w:r w:rsidRPr="00267201">
              <w:rPr>
                <w:rFonts w:ascii="NanumGothic" w:eastAsia="Dotum" w:hAnsi="NanumGothic" w:cs="Times New Roman"/>
                <w:b/>
                <w:bCs/>
                <w:color w:val="555555"/>
                <w:sz w:val="18"/>
                <w:szCs w:val="18"/>
                <w:lang w:eastAsia="es-ES"/>
              </w:rPr>
              <w:t xml:space="preserve"> Test</w:t>
            </w:r>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r w:rsidRPr="00267201">
              <w:rPr>
                <w:rFonts w:ascii="NanumGothic" w:eastAsia="Dotum" w:hAnsi="NanumGothic" w:cs="Times New Roman"/>
                <w:color w:val="555555"/>
                <w:sz w:val="18"/>
                <w:szCs w:val="18"/>
                <w:lang w:eastAsia="es-ES"/>
              </w:rPr>
              <w:t>Spring</w:t>
            </w:r>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March-May</w:t>
            </w:r>
            <w:proofErr w:type="spellEnd"/>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January</w:t>
            </w:r>
            <w:proofErr w:type="spellEnd"/>
            <w:r w:rsidRPr="00267201">
              <w:rPr>
                <w:rFonts w:ascii="NanumGothic" w:eastAsia="Dotum" w:hAnsi="NanumGothic" w:cs="Times New Roman"/>
                <w:color w:val="555555"/>
                <w:sz w:val="18"/>
                <w:szCs w:val="18"/>
                <w:lang w:eastAsia="es-ES"/>
              </w:rPr>
              <w:t xml:space="preserve"> 31</w:t>
            </w:r>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early</w:t>
            </w:r>
            <w:proofErr w:type="spellEnd"/>
            <w:r w:rsidRPr="00267201">
              <w:rPr>
                <w:rFonts w:ascii="NanumGothic" w:eastAsia="Dotum" w:hAnsi="NanumGothic" w:cs="Times New Roman"/>
                <w:color w:val="555555"/>
                <w:sz w:val="18"/>
                <w:szCs w:val="18"/>
                <w:lang w:eastAsia="es-ES"/>
              </w:rPr>
              <w:t xml:space="preserve"> </w:t>
            </w:r>
            <w:proofErr w:type="spellStart"/>
            <w:r w:rsidRPr="00267201">
              <w:rPr>
                <w:rFonts w:ascii="NanumGothic" w:eastAsia="Dotum" w:hAnsi="NanumGothic" w:cs="Times New Roman"/>
                <w:color w:val="555555"/>
                <w:sz w:val="18"/>
                <w:szCs w:val="18"/>
                <w:lang w:eastAsia="es-ES"/>
              </w:rPr>
              <w:t>March</w:t>
            </w:r>
            <w:proofErr w:type="spellEnd"/>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Summer</w:t>
            </w:r>
            <w:proofErr w:type="spellEnd"/>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September-November</w:t>
            </w:r>
            <w:proofErr w:type="spellEnd"/>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July</w:t>
            </w:r>
            <w:proofErr w:type="spellEnd"/>
            <w:r w:rsidRPr="00267201">
              <w:rPr>
                <w:rFonts w:ascii="NanumGothic" w:eastAsia="Dotum" w:hAnsi="NanumGothic" w:cs="Times New Roman"/>
                <w:color w:val="555555"/>
                <w:sz w:val="18"/>
                <w:szCs w:val="18"/>
                <w:lang w:eastAsia="es-ES"/>
              </w:rPr>
              <w:t xml:space="preserve"> 31</w:t>
            </w:r>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early</w:t>
            </w:r>
            <w:proofErr w:type="spellEnd"/>
            <w:r w:rsidRPr="00267201">
              <w:rPr>
                <w:rFonts w:ascii="NanumGothic" w:eastAsia="Dotum" w:hAnsi="NanumGothic" w:cs="Times New Roman"/>
                <w:color w:val="555555"/>
                <w:sz w:val="18"/>
                <w:szCs w:val="18"/>
                <w:lang w:eastAsia="es-ES"/>
              </w:rPr>
              <w:t xml:space="preserve"> </w:t>
            </w:r>
            <w:proofErr w:type="spellStart"/>
            <w:r w:rsidRPr="00267201">
              <w:rPr>
                <w:rFonts w:ascii="NanumGothic" w:eastAsia="Dotum" w:hAnsi="NanumGothic" w:cs="Times New Roman"/>
                <w:color w:val="555555"/>
                <w:sz w:val="18"/>
                <w:szCs w:val="18"/>
                <w:lang w:eastAsia="es-ES"/>
              </w:rPr>
              <w:t>September</w:t>
            </w:r>
            <w:proofErr w:type="spellEnd"/>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Fall</w:t>
            </w:r>
            <w:proofErr w:type="spellEnd"/>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September-November</w:t>
            </w:r>
            <w:proofErr w:type="spellEnd"/>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July</w:t>
            </w:r>
            <w:proofErr w:type="spellEnd"/>
            <w:r w:rsidRPr="00267201">
              <w:rPr>
                <w:rFonts w:ascii="NanumGothic" w:eastAsia="Dotum" w:hAnsi="NanumGothic" w:cs="Times New Roman"/>
                <w:color w:val="555555"/>
                <w:sz w:val="18"/>
                <w:szCs w:val="18"/>
                <w:lang w:eastAsia="es-ES"/>
              </w:rPr>
              <w:t xml:space="preserve"> 31</w:t>
            </w:r>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early</w:t>
            </w:r>
            <w:proofErr w:type="spellEnd"/>
            <w:r w:rsidRPr="00267201">
              <w:rPr>
                <w:rFonts w:ascii="NanumGothic" w:eastAsia="Dotum" w:hAnsi="NanumGothic" w:cs="Times New Roman"/>
                <w:color w:val="555555"/>
                <w:sz w:val="18"/>
                <w:szCs w:val="18"/>
                <w:lang w:eastAsia="es-ES"/>
              </w:rPr>
              <w:t xml:space="preserve"> </w:t>
            </w:r>
            <w:proofErr w:type="spellStart"/>
            <w:r w:rsidRPr="00267201">
              <w:rPr>
                <w:rFonts w:ascii="NanumGothic" w:eastAsia="Dotum" w:hAnsi="NanumGothic" w:cs="Times New Roman"/>
                <w:color w:val="555555"/>
                <w:sz w:val="18"/>
                <w:szCs w:val="18"/>
                <w:lang w:eastAsia="es-ES"/>
              </w:rPr>
              <w:t>September</w:t>
            </w:r>
            <w:proofErr w:type="spellEnd"/>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r w:rsidRPr="00267201">
              <w:rPr>
                <w:rFonts w:ascii="NanumGothic" w:eastAsia="Dotum" w:hAnsi="NanumGothic" w:cs="Times New Roman"/>
                <w:color w:val="555555"/>
                <w:sz w:val="18"/>
                <w:szCs w:val="18"/>
                <w:lang w:eastAsia="es-ES"/>
              </w:rPr>
              <w:t>Winter</w:t>
            </w:r>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December-February</w:t>
            </w:r>
            <w:proofErr w:type="spellEnd"/>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October</w:t>
            </w:r>
            <w:proofErr w:type="spellEnd"/>
            <w:r w:rsidRPr="00267201">
              <w:rPr>
                <w:rFonts w:ascii="NanumGothic" w:eastAsia="Dotum" w:hAnsi="NanumGothic" w:cs="Times New Roman"/>
                <w:color w:val="555555"/>
                <w:sz w:val="18"/>
                <w:szCs w:val="18"/>
                <w:lang w:eastAsia="es-ES"/>
              </w:rPr>
              <w:t xml:space="preserve"> 31</w:t>
            </w:r>
          </w:p>
        </w:tc>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proofErr w:type="spellStart"/>
            <w:r w:rsidRPr="00267201">
              <w:rPr>
                <w:rFonts w:ascii="NanumGothic" w:eastAsia="Dotum" w:hAnsi="NanumGothic" w:cs="Times New Roman"/>
                <w:color w:val="555555"/>
                <w:sz w:val="18"/>
                <w:szCs w:val="18"/>
                <w:lang w:eastAsia="es-ES"/>
              </w:rPr>
              <w:t>early</w:t>
            </w:r>
            <w:proofErr w:type="spellEnd"/>
            <w:r w:rsidRPr="00267201">
              <w:rPr>
                <w:rFonts w:ascii="NanumGothic" w:eastAsia="Dotum" w:hAnsi="NanumGothic" w:cs="Times New Roman"/>
                <w:color w:val="555555"/>
                <w:sz w:val="18"/>
                <w:szCs w:val="18"/>
                <w:lang w:eastAsia="es-ES"/>
              </w:rPr>
              <w:t xml:space="preserve"> </w:t>
            </w:r>
            <w:proofErr w:type="spellStart"/>
            <w:r w:rsidRPr="00267201">
              <w:rPr>
                <w:rFonts w:ascii="NanumGothic" w:eastAsia="Dotum" w:hAnsi="NanumGothic" w:cs="Times New Roman"/>
                <w:color w:val="555555"/>
                <w:sz w:val="18"/>
                <w:szCs w:val="18"/>
                <w:lang w:eastAsia="es-ES"/>
              </w:rPr>
              <w:t>December</w:t>
            </w:r>
            <w:proofErr w:type="spellEnd"/>
          </w:p>
        </w:tc>
      </w:tr>
    </w:tbl>
    <w:p w:rsidR="00267201" w:rsidRPr="00267201" w:rsidRDefault="00267201" w:rsidP="00267201">
      <w:pPr>
        <w:spacing w:before="100" w:beforeAutospacing="1" w:after="150" w:line="300" w:lineRule="auto"/>
        <w:outlineLvl w:val="3"/>
        <w:rPr>
          <w:rFonts w:ascii="NanumGothic" w:eastAsia="Dotum" w:hAnsi="NanumGothic" w:cs="Times New Roman"/>
          <w:b/>
          <w:bCs/>
          <w:color w:val="3687BB"/>
          <w:sz w:val="24"/>
          <w:szCs w:val="24"/>
          <w:lang w:eastAsia="ko-KR"/>
        </w:rPr>
      </w:pPr>
      <w:proofErr w:type="spellStart"/>
      <w:r w:rsidRPr="00267201">
        <w:rPr>
          <w:rFonts w:ascii="NanumGothic" w:eastAsia="Dotum" w:hAnsi="NanumGothic" w:cs="Times New Roman"/>
          <w:b/>
          <w:bCs/>
          <w:color w:val="3687BB"/>
          <w:sz w:val="24"/>
          <w:szCs w:val="24"/>
          <w:lang w:eastAsia="ko-KR"/>
        </w:rPr>
        <w:t>Timetable</w:t>
      </w:r>
      <w:proofErr w:type="spellEnd"/>
    </w:p>
    <w:tbl>
      <w:tblPr>
        <w:tblW w:w="5000" w:type="pct"/>
        <w:tblBorders>
          <w:top w:val="single" w:sz="12" w:space="0" w:color="2956A6"/>
          <w:right w:val="single" w:sz="12" w:space="0" w:color="FFFFFF"/>
        </w:tblBorders>
        <w:tblCellMar>
          <w:top w:w="15" w:type="dxa"/>
          <w:left w:w="15" w:type="dxa"/>
          <w:bottom w:w="15" w:type="dxa"/>
          <w:right w:w="15" w:type="dxa"/>
        </w:tblCellMar>
        <w:tblLook w:val="04A0" w:firstRow="1" w:lastRow="0" w:firstColumn="1" w:lastColumn="0" w:noHBand="0" w:noVBand="1"/>
        <w:tblDescription w:val="Timetable를 나타낸 표입니다."/>
      </w:tblPr>
      <w:tblGrid>
        <w:gridCol w:w="1910"/>
        <w:gridCol w:w="1475"/>
        <w:gridCol w:w="1304"/>
        <w:gridCol w:w="1475"/>
        <w:gridCol w:w="1362"/>
        <w:gridCol w:w="1128"/>
      </w:tblGrid>
      <w:tr w:rsidR="00267201" w:rsidRPr="00267201" w:rsidTr="00267201">
        <w:trPr>
          <w:tblHeader/>
          <w:hidden/>
        </w:trPr>
        <w:tc>
          <w:tcPr>
            <w:tcW w:w="0" w:type="auto"/>
            <w:gridSpan w:val="6"/>
            <w:tcBorders>
              <w:top w:val="nil"/>
              <w:left w:val="nil"/>
              <w:bottom w:val="nil"/>
              <w:right w:val="nil"/>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15" w:lineRule="atLeast"/>
              <w:jc w:val="center"/>
              <w:rPr>
                <w:rFonts w:ascii="NanumGothic" w:eastAsia="Dotum" w:hAnsi="NanumGothic" w:cs="Times New Roman"/>
                <w:vanish/>
                <w:color w:val="555555"/>
                <w:sz w:val="2"/>
                <w:szCs w:val="2"/>
                <w:lang w:eastAsia="es-ES"/>
              </w:rPr>
            </w:pPr>
            <w:r w:rsidRPr="00267201">
              <w:rPr>
                <w:rFonts w:ascii="NanumGothic" w:eastAsia="Dotum" w:hAnsi="NanumGothic" w:cs="Times New Roman"/>
                <w:vanish/>
                <w:color w:val="555555"/>
                <w:sz w:val="2"/>
                <w:szCs w:val="2"/>
                <w:lang w:eastAsia="es-ES"/>
              </w:rPr>
              <w:t>Timetable</w:t>
            </w:r>
          </w:p>
        </w:tc>
      </w:tr>
      <w:tr w:rsidR="00267201" w:rsidRPr="00267201" w:rsidTr="00267201">
        <w:trPr>
          <w:tblHeader/>
        </w:trPr>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r w:rsidRPr="00267201">
              <w:rPr>
                <w:rFonts w:ascii="NanumGothic" w:eastAsia="Dotum" w:hAnsi="NanumGothic" w:cs="Times New Roman"/>
                <w:b/>
                <w:bCs/>
                <w:color w:val="555555"/>
                <w:sz w:val="18"/>
                <w:szCs w:val="18"/>
                <w:lang w:eastAsia="es-ES"/>
              </w:rPr>
              <w:t> </w:t>
            </w:r>
          </w:p>
        </w:tc>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Mon</w:t>
            </w:r>
            <w:proofErr w:type="spellEnd"/>
          </w:p>
        </w:tc>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Tue</w:t>
            </w:r>
            <w:proofErr w:type="spellEnd"/>
          </w:p>
        </w:tc>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Wed</w:t>
            </w:r>
            <w:proofErr w:type="spellEnd"/>
          </w:p>
        </w:tc>
        <w:tc>
          <w:tcPr>
            <w:tcW w:w="0" w:type="auto"/>
            <w:tcBorders>
              <w:top w:val="single" w:sz="6" w:space="0" w:color="BAD5EC"/>
              <w:left w:val="nil"/>
              <w:bottom w:val="single" w:sz="6" w:space="0" w:color="BAD5EC"/>
              <w:right w:val="single" w:sz="6" w:space="0" w:color="BAD5EC"/>
            </w:tcBorders>
            <w:shd w:val="clear" w:color="auto" w:fill="ECF3FF"/>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Thu</w:t>
            </w:r>
            <w:proofErr w:type="spellEnd"/>
          </w:p>
        </w:tc>
        <w:tc>
          <w:tcPr>
            <w:tcW w:w="0" w:type="auto"/>
            <w:tcBorders>
              <w:top w:val="single" w:sz="6" w:space="0" w:color="BAD5EC"/>
              <w:left w:val="nil"/>
              <w:bottom w:val="single" w:sz="6" w:space="0" w:color="BAD5EC"/>
              <w:right w:val="single" w:sz="6" w:space="0" w:color="BAD5E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b/>
                <w:bCs/>
                <w:color w:val="555555"/>
                <w:sz w:val="18"/>
                <w:szCs w:val="18"/>
                <w:lang w:eastAsia="es-ES"/>
              </w:rPr>
            </w:pPr>
            <w:proofErr w:type="spellStart"/>
            <w:r w:rsidRPr="00267201">
              <w:rPr>
                <w:rFonts w:ascii="NanumGothic" w:eastAsia="Dotum" w:hAnsi="NanumGothic" w:cs="Times New Roman"/>
                <w:b/>
                <w:bCs/>
                <w:color w:val="555555"/>
                <w:sz w:val="18"/>
                <w:szCs w:val="18"/>
                <w:lang w:eastAsia="es-ES"/>
              </w:rPr>
              <w:t>Fri</w:t>
            </w:r>
            <w:proofErr w:type="spellEnd"/>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r w:rsidRPr="00267201">
              <w:rPr>
                <w:rFonts w:ascii="NanumGothic" w:eastAsia="Dotum" w:hAnsi="NanumGothic" w:cs="Times New Roman"/>
                <w:color w:val="555555"/>
                <w:sz w:val="18"/>
                <w:szCs w:val="18"/>
                <w:lang w:eastAsia="es-ES"/>
              </w:rPr>
              <w:t>09:00-09:50</w:t>
            </w:r>
          </w:p>
        </w:tc>
        <w:tc>
          <w:tcPr>
            <w:tcW w:w="0" w:type="auto"/>
            <w:gridSpan w:val="5"/>
            <w:vMerge w:val="restart"/>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val="en-US" w:eastAsia="es-ES"/>
              </w:rPr>
            </w:pPr>
            <w:r w:rsidRPr="00267201">
              <w:rPr>
                <w:rFonts w:ascii="NanumGothic" w:eastAsia="Dotum" w:hAnsi="NanumGothic" w:cs="Times New Roman"/>
                <w:color w:val="555555"/>
                <w:sz w:val="18"/>
                <w:szCs w:val="18"/>
                <w:lang w:val="en-US" w:eastAsia="es-ES"/>
              </w:rPr>
              <w:t>Korean Grammar, Reading, Listening, Speaking</w:t>
            </w:r>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r w:rsidRPr="00267201">
              <w:rPr>
                <w:rFonts w:ascii="NanumGothic" w:eastAsia="Dotum" w:hAnsi="NanumGothic" w:cs="Times New Roman"/>
                <w:color w:val="555555"/>
                <w:sz w:val="18"/>
                <w:szCs w:val="18"/>
                <w:lang w:eastAsia="es-ES"/>
              </w:rPr>
              <w:t>10:00-10:50</w:t>
            </w:r>
          </w:p>
        </w:tc>
        <w:tc>
          <w:tcPr>
            <w:tcW w:w="0" w:type="auto"/>
            <w:gridSpan w:val="5"/>
            <w:vMerge/>
            <w:tcBorders>
              <w:bottom w:val="single" w:sz="6" w:space="0" w:color="DCDCDC"/>
              <w:right w:val="single" w:sz="6" w:space="0" w:color="DCDCDC"/>
            </w:tcBorders>
            <w:shd w:val="clear" w:color="auto" w:fill="auto"/>
            <w:vAlign w:val="center"/>
            <w:hideMark/>
          </w:tcPr>
          <w:p w:rsidR="00267201" w:rsidRPr="00267201" w:rsidRDefault="00267201" w:rsidP="00267201">
            <w:pPr>
              <w:spacing w:after="0" w:line="240" w:lineRule="auto"/>
              <w:rPr>
                <w:rFonts w:ascii="NanumGothic" w:eastAsia="Dotum" w:hAnsi="NanumGothic" w:cs="Times New Roman"/>
                <w:color w:val="555555"/>
                <w:sz w:val="18"/>
                <w:szCs w:val="18"/>
                <w:lang w:eastAsia="es-ES"/>
              </w:rPr>
            </w:pPr>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r w:rsidRPr="00267201">
              <w:rPr>
                <w:rFonts w:ascii="NanumGothic" w:eastAsia="Dotum" w:hAnsi="NanumGothic" w:cs="Times New Roman"/>
                <w:color w:val="555555"/>
                <w:sz w:val="18"/>
                <w:szCs w:val="18"/>
                <w:lang w:eastAsia="es-ES"/>
              </w:rPr>
              <w:t>11:00-11:50</w:t>
            </w:r>
          </w:p>
        </w:tc>
        <w:tc>
          <w:tcPr>
            <w:tcW w:w="0" w:type="auto"/>
            <w:gridSpan w:val="5"/>
            <w:vMerge/>
            <w:tcBorders>
              <w:bottom w:val="single" w:sz="6" w:space="0" w:color="DCDCDC"/>
              <w:right w:val="single" w:sz="6" w:space="0" w:color="DCDCDC"/>
            </w:tcBorders>
            <w:shd w:val="clear" w:color="auto" w:fill="auto"/>
            <w:vAlign w:val="center"/>
            <w:hideMark/>
          </w:tcPr>
          <w:p w:rsidR="00267201" w:rsidRPr="00267201" w:rsidRDefault="00267201" w:rsidP="00267201">
            <w:pPr>
              <w:spacing w:after="0" w:line="240" w:lineRule="auto"/>
              <w:rPr>
                <w:rFonts w:ascii="NanumGothic" w:eastAsia="Dotum" w:hAnsi="NanumGothic" w:cs="Times New Roman"/>
                <w:color w:val="555555"/>
                <w:sz w:val="18"/>
                <w:szCs w:val="18"/>
                <w:lang w:eastAsia="es-ES"/>
              </w:rPr>
            </w:pPr>
          </w:p>
        </w:tc>
      </w:tr>
      <w:tr w:rsidR="00267201" w:rsidRPr="00267201" w:rsidTr="00267201">
        <w:tc>
          <w:tcPr>
            <w:tcW w:w="0" w:type="auto"/>
            <w:tcBorders>
              <w:bottom w:val="single" w:sz="6" w:space="0" w:color="DCDCDC"/>
              <w:right w:val="single" w:sz="6" w:space="0" w:color="DCDCDC"/>
            </w:tcBorders>
            <w:shd w:val="clear" w:color="auto" w:fill="auto"/>
            <w:tcMar>
              <w:top w:w="150" w:type="dxa"/>
              <w:left w:w="75" w:type="dxa"/>
              <w:bottom w:w="150" w:type="dxa"/>
              <w:right w:w="75" w:type="dxa"/>
            </w:tcMar>
            <w:vAlign w:val="center"/>
            <w:hideMark/>
          </w:tcPr>
          <w:p w:rsidR="00267201" w:rsidRPr="00267201" w:rsidRDefault="00267201" w:rsidP="00267201">
            <w:pPr>
              <w:spacing w:after="0" w:line="360" w:lineRule="auto"/>
              <w:jc w:val="center"/>
              <w:rPr>
                <w:rFonts w:ascii="NanumGothic" w:eastAsia="Dotum" w:hAnsi="NanumGothic" w:cs="Times New Roman"/>
                <w:color w:val="555555"/>
                <w:sz w:val="18"/>
                <w:szCs w:val="18"/>
                <w:lang w:eastAsia="es-ES"/>
              </w:rPr>
            </w:pPr>
            <w:r w:rsidRPr="00267201">
              <w:rPr>
                <w:rFonts w:ascii="NanumGothic" w:eastAsia="Dotum" w:hAnsi="NanumGothic" w:cs="Times New Roman"/>
                <w:color w:val="555555"/>
                <w:sz w:val="18"/>
                <w:szCs w:val="18"/>
                <w:lang w:eastAsia="es-ES"/>
              </w:rPr>
              <w:t>12:00-12:50</w:t>
            </w:r>
          </w:p>
        </w:tc>
        <w:tc>
          <w:tcPr>
            <w:tcW w:w="0" w:type="auto"/>
            <w:gridSpan w:val="5"/>
            <w:vMerge/>
            <w:tcBorders>
              <w:bottom w:val="single" w:sz="6" w:space="0" w:color="DCDCDC"/>
              <w:right w:val="single" w:sz="6" w:space="0" w:color="DCDCDC"/>
            </w:tcBorders>
            <w:shd w:val="clear" w:color="auto" w:fill="auto"/>
            <w:vAlign w:val="center"/>
            <w:hideMark/>
          </w:tcPr>
          <w:p w:rsidR="00267201" w:rsidRPr="00267201" w:rsidRDefault="00267201" w:rsidP="00267201">
            <w:pPr>
              <w:spacing w:after="0" w:line="240" w:lineRule="auto"/>
              <w:rPr>
                <w:rFonts w:ascii="NanumGothic" w:eastAsia="Dotum" w:hAnsi="NanumGothic" w:cs="Times New Roman"/>
                <w:color w:val="555555"/>
                <w:sz w:val="18"/>
                <w:szCs w:val="18"/>
                <w:lang w:eastAsia="es-ES"/>
              </w:rPr>
            </w:pPr>
          </w:p>
        </w:tc>
      </w:tr>
    </w:tbl>
    <w:p w:rsidR="003B75A7" w:rsidRDefault="003B75A7"/>
    <w:sectPr w:rsidR="003B75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numGothic">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01"/>
    <w:rsid w:val="00267201"/>
    <w:rsid w:val="003B75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6720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6720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6720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67201"/>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267201"/>
    <w:rPr>
      <w:strike w:val="0"/>
      <w:dstrike w:val="0"/>
      <w:color w:val="555555"/>
      <w:sz w:val="24"/>
      <w:szCs w:val="24"/>
      <w:u w:val="none"/>
      <w:effect w:val="none"/>
      <w:bdr w:val="none" w:sz="0" w:space="0" w:color="auto" w:frame="1"/>
    </w:rPr>
  </w:style>
  <w:style w:type="paragraph" w:styleId="NormalWeb">
    <w:name w:val="Normal (Web)"/>
    <w:basedOn w:val="Normal"/>
    <w:uiPriority w:val="99"/>
    <w:semiHidden/>
    <w:unhideWhenUsed/>
    <w:rsid w:val="0026720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67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6720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6720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6720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67201"/>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267201"/>
    <w:rPr>
      <w:strike w:val="0"/>
      <w:dstrike w:val="0"/>
      <w:color w:val="555555"/>
      <w:sz w:val="24"/>
      <w:szCs w:val="24"/>
      <w:u w:val="none"/>
      <w:effect w:val="none"/>
      <w:bdr w:val="none" w:sz="0" w:space="0" w:color="auto" w:frame="1"/>
    </w:rPr>
  </w:style>
  <w:style w:type="paragraph" w:styleId="NormalWeb">
    <w:name w:val="Normal (Web)"/>
    <w:basedOn w:val="Normal"/>
    <w:uiPriority w:val="99"/>
    <w:semiHidden/>
    <w:unhideWhenUsed/>
    <w:rsid w:val="0026720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67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67">
      <w:bodyDiv w:val="1"/>
      <w:marLeft w:val="0"/>
      <w:marRight w:val="0"/>
      <w:marTop w:val="0"/>
      <w:marBottom w:val="0"/>
      <w:divBdr>
        <w:top w:val="none" w:sz="0" w:space="0" w:color="auto"/>
        <w:left w:val="none" w:sz="0" w:space="0" w:color="auto"/>
        <w:bottom w:val="none" w:sz="0" w:space="0" w:color="auto"/>
        <w:right w:val="none" w:sz="0" w:space="0" w:color="auto"/>
      </w:divBdr>
      <w:divsChild>
        <w:div w:id="264387324">
          <w:marLeft w:val="0"/>
          <w:marRight w:val="0"/>
          <w:marTop w:val="0"/>
          <w:marBottom w:val="0"/>
          <w:divBdr>
            <w:top w:val="none" w:sz="0" w:space="0" w:color="auto"/>
            <w:left w:val="none" w:sz="0" w:space="0" w:color="auto"/>
            <w:bottom w:val="none" w:sz="0" w:space="0" w:color="auto"/>
            <w:right w:val="none" w:sz="0" w:space="0" w:color="auto"/>
          </w:divBdr>
          <w:divsChild>
            <w:div w:id="1142582020">
              <w:marLeft w:val="0"/>
              <w:marRight w:val="0"/>
              <w:marTop w:val="0"/>
              <w:marBottom w:val="0"/>
              <w:divBdr>
                <w:top w:val="none" w:sz="0" w:space="0" w:color="auto"/>
                <w:left w:val="none" w:sz="0" w:space="0" w:color="auto"/>
                <w:bottom w:val="none" w:sz="0" w:space="0" w:color="auto"/>
                <w:right w:val="none" w:sz="0" w:space="0" w:color="auto"/>
              </w:divBdr>
              <w:divsChild>
                <w:div w:id="1128738150">
                  <w:marLeft w:val="0"/>
                  <w:marRight w:val="0"/>
                  <w:marTop w:val="0"/>
                  <w:marBottom w:val="0"/>
                  <w:divBdr>
                    <w:top w:val="none" w:sz="0" w:space="0" w:color="auto"/>
                    <w:left w:val="none" w:sz="0" w:space="0" w:color="auto"/>
                    <w:bottom w:val="none" w:sz="0" w:space="0" w:color="auto"/>
                    <w:right w:val="none" w:sz="0" w:space="0" w:color="auto"/>
                  </w:divBdr>
                  <w:divsChild>
                    <w:div w:id="244074069">
                      <w:marLeft w:val="0"/>
                      <w:marRight w:val="0"/>
                      <w:marTop w:val="0"/>
                      <w:marBottom w:val="450"/>
                      <w:divBdr>
                        <w:top w:val="none" w:sz="0" w:space="0" w:color="auto"/>
                        <w:left w:val="none" w:sz="0" w:space="0" w:color="auto"/>
                        <w:bottom w:val="none" w:sz="0" w:space="0" w:color="auto"/>
                        <w:right w:val="none" w:sz="0" w:space="0" w:color="auto"/>
                      </w:divBdr>
                      <w:divsChild>
                        <w:div w:id="1956011198">
                          <w:marLeft w:val="0"/>
                          <w:marRight w:val="0"/>
                          <w:marTop w:val="0"/>
                          <w:marBottom w:val="0"/>
                          <w:divBdr>
                            <w:top w:val="none" w:sz="0" w:space="0" w:color="auto"/>
                            <w:left w:val="none" w:sz="0" w:space="0" w:color="auto"/>
                            <w:bottom w:val="none" w:sz="0" w:space="0" w:color="auto"/>
                            <w:right w:val="none" w:sz="0" w:space="0" w:color="auto"/>
                          </w:divBdr>
                        </w:div>
                        <w:div w:id="390933287">
                          <w:marLeft w:val="0"/>
                          <w:marRight w:val="0"/>
                          <w:marTop w:val="195"/>
                          <w:marBottom w:val="0"/>
                          <w:divBdr>
                            <w:top w:val="dotted" w:sz="6" w:space="0" w:color="DDDDDD"/>
                            <w:left w:val="none" w:sz="0" w:space="0" w:color="auto"/>
                            <w:bottom w:val="dotted" w:sz="6" w:space="0" w:color="DDDDDD"/>
                            <w:right w:val="none" w:sz="0" w:space="0" w:color="auto"/>
                          </w:divBdr>
                        </w:div>
                      </w:divsChild>
                    </w:div>
                    <w:div w:id="202980555">
                      <w:marLeft w:val="0"/>
                      <w:marRight w:val="0"/>
                      <w:marTop w:val="0"/>
                      <w:marBottom w:val="0"/>
                      <w:divBdr>
                        <w:top w:val="none" w:sz="0" w:space="0" w:color="auto"/>
                        <w:left w:val="none" w:sz="0" w:space="0" w:color="auto"/>
                        <w:bottom w:val="none" w:sz="0" w:space="0" w:color="auto"/>
                        <w:right w:val="none" w:sz="0" w:space="0" w:color="auto"/>
                      </w:divBdr>
                      <w:divsChild>
                        <w:div w:id="20093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2016-04-13T09:14:00Z</dcterms:created>
  <dcterms:modified xsi:type="dcterms:W3CDTF">2016-04-13T09:15:00Z</dcterms:modified>
</cp:coreProperties>
</file>