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FECA26"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CTORADO</w:t>
      </w:r>
    </w:p>
    <w:tbl>
      <w:tblPr>
        <w:tblStyle w:val="a"/>
        <w:tblW w:w="8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7"/>
        <w:gridCol w:w="4388"/>
      </w:tblGrid>
      <w:tr w:rsidR="00B86FF1" w:rsidRPr="0082772C" w14:paraId="0D67F6E1" w14:textId="77777777" w:rsidTr="00476B16">
        <w:trPr>
          <w:trHeight w:val="69"/>
        </w:trPr>
        <w:tc>
          <w:tcPr>
            <w:tcW w:w="4387" w:type="dxa"/>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199DC855"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PROGRAMA DE DOCTORADO</w:t>
            </w:r>
          </w:p>
        </w:tc>
        <w:tc>
          <w:tcPr>
            <w:tcW w:w="43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1B2504" w14:textId="16443D71" w:rsidR="00B86FF1" w:rsidRPr="0082772C" w:rsidRDefault="002C20B2" w:rsidP="00B23B09">
            <w:pPr>
              <w:spacing w:line="360" w:lineRule="auto"/>
              <w:ind w:right="1394"/>
              <w:rPr>
                <w:rFonts w:asciiTheme="minorBidi" w:eastAsia="Arial" w:hAnsiTheme="minorBidi" w:cstheme="minorBidi"/>
                <w:b/>
                <w:bCs/>
                <w:color w:val="333333"/>
                <w:sz w:val="20"/>
                <w:szCs w:val="20"/>
              </w:rPr>
            </w:pPr>
            <w:r w:rsidRPr="0082772C">
              <w:rPr>
                <w:rFonts w:asciiTheme="minorBidi" w:eastAsia="Arial" w:hAnsiTheme="minorBidi" w:cstheme="minorBidi"/>
                <w:color w:val="333333"/>
                <w:sz w:val="20"/>
                <w:szCs w:val="20"/>
              </w:rPr>
              <w:t xml:space="preserve"> </w:t>
            </w:r>
            <w:r w:rsidR="00B02E54" w:rsidRPr="0082772C">
              <w:rPr>
                <w:rFonts w:asciiTheme="minorBidi" w:eastAsia="Arial" w:hAnsiTheme="minorBidi" w:cstheme="minorBidi"/>
                <w:b/>
                <w:bCs/>
                <w:color w:val="333333"/>
                <w:sz w:val="20"/>
                <w:szCs w:val="20"/>
              </w:rPr>
              <w:t>CIENCIAS DE LA SALUD</w:t>
            </w:r>
          </w:p>
        </w:tc>
      </w:tr>
      <w:tr w:rsidR="00B86FF1" w:rsidRPr="0082772C" w14:paraId="234DFB5A" w14:textId="77777777" w:rsidTr="00476B16">
        <w:trPr>
          <w:trHeight w:val="207"/>
        </w:trPr>
        <w:tc>
          <w:tcPr>
            <w:tcW w:w="4387" w:type="dxa"/>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6876C2D8"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CURSO</w:t>
            </w:r>
          </w:p>
        </w:tc>
        <w:tc>
          <w:tcPr>
            <w:tcW w:w="43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1DBFA5" w14:textId="77F12C89" w:rsidR="00B86FF1" w:rsidRPr="0082772C" w:rsidRDefault="002C20B2" w:rsidP="00B23B09">
            <w:pPr>
              <w:spacing w:line="360" w:lineRule="auto"/>
              <w:ind w:right="1394"/>
              <w:rPr>
                <w:rFonts w:asciiTheme="minorBidi" w:eastAsia="Arial" w:hAnsiTheme="minorBidi" w:cstheme="minorBidi"/>
                <w:b/>
                <w:bCs/>
                <w:color w:val="333333"/>
                <w:sz w:val="20"/>
                <w:szCs w:val="20"/>
              </w:rPr>
            </w:pPr>
            <w:r w:rsidRPr="0082772C">
              <w:rPr>
                <w:rFonts w:asciiTheme="minorBidi" w:eastAsia="Arial" w:hAnsiTheme="minorBidi" w:cstheme="minorBidi"/>
                <w:color w:val="333333"/>
                <w:sz w:val="20"/>
                <w:szCs w:val="20"/>
              </w:rPr>
              <w:t xml:space="preserve"> </w:t>
            </w:r>
            <w:r w:rsidR="00B02E54" w:rsidRPr="0082772C">
              <w:rPr>
                <w:rFonts w:asciiTheme="minorBidi" w:eastAsia="Arial" w:hAnsiTheme="minorBidi" w:cstheme="minorBidi"/>
                <w:b/>
                <w:bCs/>
                <w:color w:val="333333"/>
                <w:sz w:val="20"/>
                <w:szCs w:val="20"/>
              </w:rPr>
              <w:t>201</w:t>
            </w:r>
            <w:r w:rsidR="0031554A" w:rsidRPr="0082772C">
              <w:rPr>
                <w:rFonts w:asciiTheme="minorBidi" w:eastAsia="Arial" w:hAnsiTheme="minorBidi" w:cstheme="minorBidi"/>
                <w:b/>
                <w:bCs/>
                <w:color w:val="333333"/>
                <w:sz w:val="20"/>
                <w:szCs w:val="20"/>
              </w:rPr>
              <w:t>8-19</w:t>
            </w:r>
          </w:p>
        </w:tc>
      </w:tr>
      <w:tr w:rsidR="00B86FF1" w:rsidRPr="0082772C" w14:paraId="7F8669E0" w14:textId="77777777" w:rsidTr="00476B16">
        <w:trPr>
          <w:trHeight w:val="3486"/>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01B08071"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DATOS DEL PROGRAMA DE DOCTORADO</w:t>
            </w:r>
          </w:p>
          <w:p w14:paraId="6B3C333C"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En este apartado se debe recoger el trabajo de la Comisión de Garantía de la Calidad durante el curso que ha finalizado. Se debe recoger y analizar sobre quien recae la dirección del programa y cambios significativos de funcionamiento de la CA, en su caso CGC. Interacción entre ellas.</w:t>
            </w:r>
            <w:r w:rsidRPr="0082772C">
              <w:rPr>
                <w:rFonts w:asciiTheme="minorBidi" w:eastAsia="Arial" w:hAnsiTheme="minorBidi" w:cstheme="minorBidi"/>
                <w:i/>
                <w:color w:val="FFFFFF"/>
                <w:sz w:val="20"/>
                <w:szCs w:val="20"/>
              </w:rPr>
              <w:t>( Ver: Reglamento de funcionamiento) .</w:t>
            </w:r>
            <w:r w:rsidRPr="0082772C">
              <w:rPr>
                <w:rFonts w:asciiTheme="minorBidi" w:eastAsia="Arial" w:hAnsiTheme="minorBidi" w:cstheme="minorBidi"/>
                <w:color w:val="FFFFFF"/>
                <w:sz w:val="20"/>
                <w:szCs w:val="20"/>
              </w:rPr>
              <w:t xml:space="preserve">Valoración de la dinámica de funcionamiento de la CA, en su caso CGC, en las reuniones realizadas durante el curso 200X/200X+1 </w:t>
            </w:r>
            <w:r w:rsidRPr="0082772C">
              <w:rPr>
                <w:rFonts w:asciiTheme="minorBidi" w:eastAsia="Arial" w:hAnsiTheme="minorBidi" w:cstheme="minorBidi"/>
                <w:i/>
                <w:color w:val="FFFFFF"/>
                <w:sz w:val="20"/>
                <w:szCs w:val="20"/>
              </w:rPr>
              <w:t>(</w:t>
            </w:r>
            <w:proofErr w:type="spellStart"/>
            <w:r w:rsidRPr="0082772C">
              <w:rPr>
                <w:rFonts w:asciiTheme="minorBidi" w:eastAsia="Arial" w:hAnsiTheme="minorBidi" w:cstheme="minorBidi"/>
                <w:i/>
                <w:color w:val="FFFFFF"/>
                <w:sz w:val="20"/>
                <w:szCs w:val="20"/>
              </w:rPr>
              <w:t>NOTA:como</w:t>
            </w:r>
            <w:proofErr w:type="spellEnd"/>
            <w:r w:rsidRPr="0082772C">
              <w:rPr>
                <w:rFonts w:asciiTheme="minorBidi" w:eastAsia="Arial" w:hAnsiTheme="minorBidi" w:cstheme="minorBidi"/>
                <w:i/>
                <w:color w:val="FFFFFF"/>
                <w:sz w:val="20"/>
                <w:szCs w:val="20"/>
              </w:rPr>
              <w:t xml:space="preserve"> mínimo una vez al semestre)</w:t>
            </w:r>
            <w:r w:rsidRPr="0082772C">
              <w:rPr>
                <w:rFonts w:asciiTheme="minorBidi" w:eastAsia="Arial" w:hAnsiTheme="minorBidi" w:cstheme="minorBidi"/>
                <w:color w:val="FFFFFF"/>
                <w:sz w:val="20"/>
                <w:szCs w:val="20"/>
              </w:rPr>
              <w:t>. Es decir, las Actas de las reuniones de la CGC celebradas en este curso (enlace a las mismas), en este sentido recomendamos que se utilice el campus virtual para registrar resumen de actas o los acuerdos alcanzados eliminando referencias personales que pudieran contravenir la ley de protección de datos</w:t>
            </w:r>
            <w:hyperlink r:id="rId10">
              <w:r w:rsidRPr="0082772C">
                <w:rPr>
                  <w:rFonts w:asciiTheme="minorBidi" w:eastAsia="Arial" w:hAnsiTheme="minorBidi" w:cstheme="minorBidi"/>
                  <w:color w:val="FFFFFF"/>
                  <w:sz w:val="20"/>
                  <w:szCs w:val="20"/>
                </w:rPr>
                <w:t xml:space="preserve"> (</w:t>
              </w:r>
            </w:hyperlink>
            <w:hyperlink r:id="rId11">
              <w:r w:rsidRPr="0082772C">
                <w:rPr>
                  <w:rFonts w:asciiTheme="minorBidi" w:eastAsia="Arial" w:hAnsiTheme="minorBidi" w:cstheme="minorBidi"/>
                  <w:color w:val="4A86E8"/>
                  <w:sz w:val="20"/>
                  <w:szCs w:val="20"/>
                </w:rPr>
                <w:t>ACTAS</w:t>
              </w:r>
            </w:hyperlink>
            <w:hyperlink r:id="rId12">
              <w:r w:rsidRPr="0082772C">
                <w:rPr>
                  <w:rFonts w:asciiTheme="minorBidi" w:eastAsia="Arial" w:hAnsiTheme="minorBidi" w:cstheme="minorBidi"/>
                  <w:color w:val="FFFFFF"/>
                  <w:sz w:val="20"/>
                  <w:szCs w:val="20"/>
                </w:rPr>
                <w:t>)</w:t>
              </w:r>
            </w:hyperlink>
            <w:r w:rsidRPr="0082772C">
              <w:rPr>
                <w:rFonts w:asciiTheme="minorBidi" w:eastAsia="Arial" w:hAnsiTheme="minorBidi" w:cstheme="minorBidi"/>
                <w:color w:val="FFFFFF"/>
                <w:sz w:val="20"/>
                <w:szCs w:val="20"/>
              </w:rPr>
              <w:t xml:space="preserve">. </w:t>
            </w:r>
            <w:proofErr w:type="gramStart"/>
            <w:r w:rsidRPr="0082772C">
              <w:rPr>
                <w:rFonts w:asciiTheme="minorBidi" w:eastAsia="Arial" w:hAnsiTheme="minorBidi" w:cstheme="minorBidi"/>
                <w:color w:val="FFFFFF"/>
                <w:sz w:val="20"/>
                <w:szCs w:val="20"/>
              </w:rPr>
              <w:t>Destacar</w:t>
            </w:r>
            <w:proofErr w:type="gramEnd"/>
            <w:r w:rsidRPr="0082772C">
              <w:rPr>
                <w:rFonts w:asciiTheme="minorBidi" w:eastAsia="Arial" w:hAnsiTheme="minorBidi" w:cstheme="minorBidi"/>
                <w:color w:val="FFFFFF"/>
                <w:sz w:val="20"/>
                <w:szCs w:val="20"/>
              </w:rPr>
              <w:t xml:space="preserve"> las actuaciones más importantes que han conllevado a la toma de decisiones para la mejora de la docencia, investigación y gestión del </w:t>
            </w:r>
            <w:proofErr w:type="spellStart"/>
            <w:r w:rsidRPr="0082772C">
              <w:rPr>
                <w:rFonts w:asciiTheme="minorBidi" w:eastAsia="Arial" w:hAnsiTheme="minorBidi" w:cstheme="minorBidi"/>
                <w:color w:val="FFFFFF"/>
                <w:sz w:val="20"/>
                <w:szCs w:val="20"/>
              </w:rPr>
              <w:t>P.D.como</w:t>
            </w:r>
            <w:proofErr w:type="spellEnd"/>
            <w:r w:rsidRPr="0082772C">
              <w:rPr>
                <w:rFonts w:asciiTheme="minorBidi" w:eastAsia="Arial" w:hAnsiTheme="minorBidi" w:cstheme="minorBidi"/>
                <w:color w:val="FFFFFF"/>
                <w:sz w:val="20"/>
                <w:szCs w:val="20"/>
              </w:rPr>
              <w:t xml:space="preserve"> consecuencia de la implantación del Sistema de Garantía de la Calidad de los Programas de Doctorado.</w:t>
            </w:r>
          </w:p>
        </w:tc>
      </w:tr>
      <w:tr w:rsidR="00B86FF1" w:rsidRPr="0082772C" w14:paraId="1584B5D4" w14:textId="77777777" w:rsidTr="00476B16">
        <w:trPr>
          <w:trHeight w:val="6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343717" w14:textId="77777777" w:rsidR="00B86FF1" w:rsidRPr="0082772C" w:rsidRDefault="00415EE5" w:rsidP="00B23B09">
            <w:p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Durante este curso se ha producido un cambio en la Coordinación del programa, pasado del profesor José Antonio González Correa al profesor José Miguel Morales Asencio en julio de 2020. Este cambio, junto con las</w:t>
            </w:r>
            <w:r w:rsidR="000E59F4" w:rsidRPr="0082772C">
              <w:rPr>
                <w:rFonts w:asciiTheme="minorBidi" w:eastAsia="Arial" w:hAnsiTheme="minorBidi" w:cstheme="minorBidi"/>
                <w:color w:val="333333"/>
                <w:sz w:val="20"/>
                <w:szCs w:val="20"/>
                <w:lang w:val="es-ES"/>
              </w:rPr>
              <w:t xml:space="preserve"> consecuencias derivadas del </w:t>
            </w:r>
            <w:r w:rsidRPr="0082772C">
              <w:rPr>
                <w:rFonts w:asciiTheme="minorBidi" w:eastAsia="Arial" w:hAnsiTheme="minorBidi" w:cstheme="minorBidi"/>
                <w:color w:val="333333"/>
                <w:sz w:val="20"/>
                <w:szCs w:val="20"/>
                <w:lang w:val="es-ES"/>
              </w:rPr>
              <w:t>Estado de Alarma</w:t>
            </w:r>
            <w:r w:rsidR="000E59F4" w:rsidRPr="0082772C">
              <w:rPr>
                <w:rFonts w:asciiTheme="minorBidi" w:eastAsia="Arial" w:hAnsiTheme="minorBidi" w:cstheme="minorBidi"/>
                <w:color w:val="333333"/>
                <w:sz w:val="20"/>
                <w:szCs w:val="20"/>
                <w:lang w:val="es-ES"/>
              </w:rPr>
              <w:t xml:space="preserve"> por la pandemia, han generado algunos retrasos en determinadas gestiones del programa que se van a poner al día lo más rápido posible. </w:t>
            </w:r>
          </w:p>
          <w:p w14:paraId="1F3A791B" w14:textId="77777777" w:rsidR="00036FEF" w:rsidRPr="0082772C" w:rsidRDefault="003851E2" w:rsidP="00B23B09">
            <w:p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Este cambio en la dirección del programa ha venido ocasionado por las elecciones a Decanato y la renovación completa del equipo Decanal y de todas las Comisiones derivadas</w:t>
            </w:r>
            <w:r w:rsidR="002C6387" w:rsidRPr="0082772C">
              <w:rPr>
                <w:rFonts w:asciiTheme="minorBidi" w:eastAsia="Arial" w:hAnsiTheme="minorBidi" w:cstheme="minorBidi"/>
                <w:color w:val="333333"/>
                <w:sz w:val="20"/>
                <w:szCs w:val="20"/>
                <w:lang w:val="es-ES"/>
              </w:rPr>
              <w:t xml:space="preserve">, según los Estatutos de la UMA. </w:t>
            </w:r>
          </w:p>
          <w:p w14:paraId="4810358B" w14:textId="5C896D7F" w:rsidR="003851E2" w:rsidRPr="0082772C" w:rsidRDefault="002C6387" w:rsidP="00B23B09">
            <w:p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Actualmente, se está en proceso de renovación de todas las Comisiones, entre ellas la Comisión Académica del Programa de Doctorado en Ciencias de la Salud, así como la Comisión Académica y de Calidad, con la que mantendrá una estrecha cooperación durante los próximos 4 años.</w:t>
            </w:r>
            <w:r w:rsidR="00226AD2" w:rsidRPr="0082772C">
              <w:rPr>
                <w:rFonts w:asciiTheme="minorBidi" w:eastAsia="Arial" w:hAnsiTheme="minorBidi" w:cstheme="minorBidi"/>
                <w:color w:val="333333"/>
                <w:sz w:val="20"/>
                <w:szCs w:val="20"/>
                <w:lang w:val="es-ES"/>
              </w:rPr>
              <w:t xml:space="preserve"> Durante el mes de septiembre se va a proceder a la renovación de ambas Comisiones. </w:t>
            </w:r>
          </w:p>
          <w:p w14:paraId="2E69AB48" w14:textId="77777777" w:rsidR="00CB5538" w:rsidRPr="0082772C" w:rsidRDefault="00CB5538" w:rsidP="00B23B09">
            <w:p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 xml:space="preserve">Durante el curso 2019/20 la COA del PD en CC de la Salud ha mantenido reuniones según la dinámica habitual, para valoración de distintos aspectos relacionados con el desarrollo del Programa (autorizaciones de tesis, evaluación de doctorandos, adjudicación de tutelas y direcciones, </w:t>
            </w:r>
            <w:proofErr w:type="spellStart"/>
            <w:r w:rsidRPr="0082772C">
              <w:rPr>
                <w:rFonts w:asciiTheme="minorBidi" w:eastAsia="Arial" w:hAnsiTheme="minorBidi" w:cstheme="minorBidi"/>
                <w:color w:val="333333"/>
                <w:sz w:val="20"/>
                <w:szCs w:val="20"/>
                <w:lang w:val="es-ES"/>
              </w:rPr>
              <w:t>etc</w:t>
            </w:r>
            <w:proofErr w:type="spellEnd"/>
            <w:r w:rsidRPr="0082772C">
              <w:rPr>
                <w:rFonts w:asciiTheme="minorBidi" w:eastAsia="Arial" w:hAnsiTheme="minorBidi" w:cstheme="minorBidi"/>
                <w:color w:val="333333"/>
                <w:sz w:val="20"/>
                <w:szCs w:val="20"/>
                <w:lang w:val="es-ES"/>
              </w:rPr>
              <w:t>)</w:t>
            </w:r>
            <w:r w:rsidR="00E5771A" w:rsidRPr="0082772C">
              <w:rPr>
                <w:rFonts w:asciiTheme="minorBidi" w:eastAsia="Arial" w:hAnsiTheme="minorBidi" w:cstheme="minorBidi"/>
                <w:color w:val="333333"/>
                <w:sz w:val="20"/>
                <w:szCs w:val="20"/>
                <w:lang w:val="es-ES"/>
              </w:rPr>
              <w:t xml:space="preserve">. En el Campus Virtual del profesorado del Programa se encuentran alojadas las actas de todos los cursos académicos desde 2012-2013. </w:t>
            </w:r>
          </w:p>
          <w:p w14:paraId="0530984B" w14:textId="1091FB7F" w:rsidR="008C6FE2" w:rsidRPr="0082772C" w:rsidRDefault="008C6FE2" w:rsidP="00B23B09">
            <w:p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lastRenderedPageBreak/>
              <w:t xml:space="preserve">Con respecto a las recomendaciones provenientes del SGC del Programa, así como de la reacreditación </w:t>
            </w:r>
            <w:proofErr w:type="gramStart"/>
            <w:r w:rsidRPr="0082772C">
              <w:rPr>
                <w:rFonts w:asciiTheme="minorBidi" w:eastAsia="Arial" w:hAnsiTheme="minorBidi" w:cstheme="minorBidi"/>
                <w:color w:val="333333"/>
                <w:sz w:val="20"/>
                <w:szCs w:val="20"/>
                <w:lang w:val="es-ES"/>
              </w:rPr>
              <w:t>del mismo</w:t>
            </w:r>
            <w:proofErr w:type="gramEnd"/>
            <w:r w:rsidRPr="0082772C">
              <w:rPr>
                <w:rFonts w:asciiTheme="minorBidi" w:eastAsia="Arial" w:hAnsiTheme="minorBidi" w:cstheme="minorBidi"/>
                <w:color w:val="333333"/>
                <w:sz w:val="20"/>
                <w:szCs w:val="20"/>
                <w:lang w:val="es-ES"/>
              </w:rPr>
              <w:t>, se han desplegado muchas acciones</w:t>
            </w:r>
            <w:r w:rsidR="007A20BC" w:rsidRPr="0082772C">
              <w:rPr>
                <w:rFonts w:asciiTheme="minorBidi" w:eastAsia="Arial" w:hAnsiTheme="minorBidi" w:cstheme="minorBidi"/>
                <w:color w:val="333333"/>
                <w:sz w:val="20"/>
                <w:szCs w:val="20"/>
                <w:lang w:val="es-ES"/>
              </w:rPr>
              <w:t>, algunas de las cuales han finalizado y</w:t>
            </w:r>
            <w:r w:rsidR="0063017F" w:rsidRPr="0082772C">
              <w:rPr>
                <w:rFonts w:asciiTheme="minorBidi" w:eastAsia="Arial" w:hAnsiTheme="minorBidi" w:cstheme="minorBidi"/>
                <w:color w:val="333333"/>
                <w:sz w:val="20"/>
                <w:szCs w:val="20"/>
                <w:lang w:val="es-ES"/>
              </w:rPr>
              <w:t xml:space="preserve"> </w:t>
            </w:r>
            <w:r w:rsidR="007A20BC" w:rsidRPr="0082772C">
              <w:rPr>
                <w:rFonts w:asciiTheme="minorBidi" w:eastAsia="Arial" w:hAnsiTheme="minorBidi" w:cstheme="minorBidi"/>
                <w:color w:val="333333"/>
                <w:sz w:val="20"/>
                <w:szCs w:val="20"/>
                <w:lang w:val="es-ES"/>
              </w:rPr>
              <w:t>otras están en curso. Fundamentalmente, se aglutinan en:</w:t>
            </w:r>
          </w:p>
          <w:p w14:paraId="47C4B862" w14:textId="20D29BE8" w:rsidR="007A20BC" w:rsidRPr="0082772C" w:rsidRDefault="007A20BC" w:rsidP="00B23B09">
            <w:pPr>
              <w:pStyle w:val="Prrafodelista"/>
              <w:numPr>
                <w:ilvl w:val="0"/>
                <w:numId w:val="1"/>
              </w:numPr>
              <w:spacing w:line="360" w:lineRule="auto"/>
              <w:ind w:right="458"/>
              <w:jc w:val="both"/>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Reordenación de las líneas de investigación, para dar respuesta a la recomendación de la DEVA de la heterogeneidad de líneas y grupos</w:t>
            </w:r>
            <w:r w:rsidR="00F67679" w:rsidRPr="0082772C">
              <w:rPr>
                <w:rFonts w:asciiTheme="minorBidi" w:eastAsia="Arial" w:hAnsiTheme="minorBidi" w:cstheme="minorBidi"/>
                <w:color w:val="333333"/>
                <w:sz w:val="20"/>
                <w:szCs w:val="20"/>
                <w:lang w:val="es-ES"/>
              </w:rPr>
              <w:t xml:space="preserve"> y desigualdad en el número de tesis dirigidas por los profesores del programa</w:t>
            </w:r>
            <w:r w:rsidRPr="0082772C">
              <w:rPr>
                <w:rFonts w:asciiTheme="minorBidi" w:eastAsia="Arial" w:hAnsiTheme="minorBidi" w:cstheme="minorBidi"/>
                <w:color w:val="333333"/>
                <w:sz w:val="20"/>
                <w:szCs w:val="20"/>
                <w:lang w:val="es-ES"/>
              </w:rPr>
              <w:t xml:space="preserve">. </w:t>
            </w:r>
          </w:p>
          <w:p w14:paraId="09A461E2" w14:textId="77777777" w:rsidR="006103D0" w:rsidRPr="0082772C" w:rsidRDefault="000D0CCB" w:rsidP="00B23B09">
            <w:pPr>
              <w:pStyle w:val="Prrafodelista"/>
              <w:numPr>
                <w:ilvl w:val="0"/>
                <w:numId w:val="1"/>
              </w:numPr>
              <w:spacing w:line="360" w:lineRule="auto"/>
              <w:ind w:right="1394"/>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Mejora de la información disponible sobre el Programa en la web</w:t>
            </w:r>
            <w:r w:rsidR="006701F6" w:rsidRPr="0082772C">
              <w:rPr>
                <w:rFonts w:asciiTheme="minorBidi" w:eastAsia="Arial" w:hAnsiTheme="minorBidi" w:cstheme="minorBidi"/>
                <w:color w:val="333333"/>
                <w:sz w:val="20"/>
                <w:szCs w:val="20"/>
                <w:lang w:val="es-ES"/>
              </w:rPr>
              <w:t>.</w:t>
            </w:r>
          </w:p>
          <w:p w14:paraId="56A0C438" w14:textId="77777777" w:rsidR="006701F6" w:rsidRPr="0082772C" w:rsidRDefault="006701F6" w:rsidP="00B23B09">
            <w:pPr>
              <w:pStyle w:val="Prrafodelista"/>
              <w:numPr>
                <w:ilvl w:val="0"/>
                <w:numId w:val="1"/>
              </w:numPr>
              <w:spacing w:line="360" w:lineRule="auto"/>
              <w:ind w:right="1394"/>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Aumento de la participación en las encuestas de calidad</w:t>
            </w:r>
          </w:p>
          <w:p w14:paraId="16B31A4E" w14:textId="77777777" w:rsidR="003C7022" w:rsidRPr="0082772C" w:rsidRDefault="00EA1E05" w:rsidP="00B23B09">
            <w:pPr>
              <w:pStyle w:val="Prrafodelista"/>
              <w:numPr>
                <w:ilvl w:val="0"/>
                <w:numId w:val="1"/>
              </w:numPr>
              <w:spacing w:line="360" w:lineRule="auto"/>
              <w:ind w:right="1394"/>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 xml:space="preserve">Introducción de procedimientos de evaluación del progreso y aprendizaje de los doctorandos </w:t>
            </w:r>
            <w:r w:rsidR="00BD6600" w:rsidRPr="0082772C">
              <w:rPr>
                <w:rFonts w:asciiTheme="minorBidi" w:eastAsia="Arial" w:hAnsiTheme="minorBidi" w:cstheme="minorBidi"/>
                <w:color w:val="333333"/>
                <w:sz w:val="20"/>
                <w:szCs w:val="20"/>
                <w:lang w:val="es-ES"/>
              </w:rPr>
              <w:t>previo a la defensa de la tesis doctoral.</w:t>
            </w:r>
          </w:p>
          <w:p w14:paraId="6298A87D" w14:textId="0261B5F1" w:rsidR="006701F6" w:rsidRPr="0082772C" w:rsidRDefault="003C7022" w:rsidP="00B23B09">
            <w:pPr>
              <w:pStyle w:val="Prrafodelista"/>
              <w:numPr>
                <w:ilvl w:val="0"/>
                <w:numId w:val="1"/>
              </w:numPr>
              <w:spacing w:line="360" w:lineRule="auto"/>
              <w:ind w:right="1394"/>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lang w:val="es-ES"/>
              </w:rPr>
              <w:t xml:space="preserve">Publicación </w:t>
            </w:r>
            <w:r w:rsidR="0022455F" w:rsidRPr="0082772C">
              <w:rPr>
                <w:rFonts w:asciiTheme="minorBidi" w:eastAsia="Arial" w:hAnsiTheme="minorBidi" w:cstheme="minorBidi"/>
                <w:color w:val="333333"/>
                <w:sz w:val="20"/>
                <w:szCs w:val="20"/>
                <w:lang w:val="es-ES"/>
              </w:rPr>
              <w:t xml:space="preserve">y difusión </w:t>
            </w:r>
            <w:r w:rsidRPr="0082772C">
              <w:rPr>
                <w:rFonts w:asciiTheme="minorBidi" w:eastAsia="Arial" w:hAnsiTheme="minorBidi" w:cstheme="minorBidi"/>
                <w:color w:val="333333"/>
                <w:sz w:val="20"/>
                <w:szCs w:val="20"/>
                <w:lang w:val="es-ES"/>
              </w:rPr>
              <w:t>del Plan de Mejora de Calidad del Programa</w:t>
            </w:r>
            <w:r w:rsidR="0050622D" w:rsidRPr="0082772C">
              <w:rPr>
                <w:rFonts w:asciiTheme="minorBidi" w:eastAsia="Arial" w:hAnsiTheme="minorBidi" w:cstheme="minorBidi"/>
                <w:color w:val="333333"/>
                <w:sz w:val="20"/>
                <w:szCs w:val="20"/>
                <w:lang w:val="es-ES"/>
              </w:rPr>
              <w:t>.</w:t>
            </w:r>
          </w:p>
        </w:tc>
      </w:tr>
      <w:tr w:rsidR="00B86FF1" w:rsidRPr="0082772C" w14:paraId="0003F044" w14:textId="77777777" w:rsidTr="00476B16">
        <w:trPr>
          <w:trHeight w:val="247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5B141845" w14:textId="77777777" w:rsidR="00F67679"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lastRenderedPageBreak/>
              <w:t xml:space="preserve">ANÁLISIS DEL DESPLIEGUE DEL SGC  </w:t>
            </w:r>
          </w:p>
          <w:p w14:paraId="1F404781" w14:textId="2AE62B33" w:rsidR="00B86FF1" w:rsidRPr="0082772C" w:rsidRDefault="002C20B2" w:rsidP="00B23B09">
            <w:pPr>
              <w:spacing w:line="360" w:lineRule="auto"/>
              <w:jc w:val="both"/>
              <w:rPr>
                <w:rFonts w:asciiTheme="minorBidi" w:eastAsia="Arial" w:hAnsiTheme="minorBidi" w:cstheme="minorBidi"/>
                <w:color w:val="4A86E8"/>
                <w:sz w:val="20"/>
                <w:szCs w:val="20"/>
              </w:rPr>
            </w:pPr>
            <w:r w:rsidRPr="0082772C">
              <w:rPr>
                <w:rFonts w:asciiTheme="minorBidi" w:eastAsia="Arial" w:hAnsiTheme="minorBidi" w:cstheme="minorBidi"/>
                <w:color w:val="FFFFFF"/>
                <w:sz w:val="20"/>
                <w:szCs w:val="20"/>
              </w:rPr>
              <w:t>En este apartado se deben analizar los resultados (indicadores y estudios de satisfacción) de los Procedimientos que conforman el SGCPD y realizar una valoración sobre el desarrollo y despliegue de los mismos, destacando puntos fuertes e identificando áreas de mejora. En el</w:t>
            </w:r>
            <w:hyperlink r:id="rId13">
              <w:r w:rsidRPr="0082772C">
                <w:rPr>
                  <w:rFonts w:asciiTheme="minorBidi" w:eastAsia="Arial" w:hAnsiTheme="minorBidi" w:cstheme="minorBidi"/>
                  <w:color w:val="FFFFFF"/>
                  <w:sz w:val="20"/>
                  <w:szCs w:val="20"/>
                </w:rPr>
                <w:t xml:space="preserve"> Observatorio de resultados</w:t>
              </w:r>
            </w:hyperlink>
            <w:r w:rsidRPr="0082772C">
              <w:rPr>
                <w:rFonts w:asciiTheme="minorBidi" w:eastAsia="Arial" w:hAnsiTheme="minorBidi" w:cstheme="minorBidi"/>
                <w:color w:val="FFFFFF"/>
                <w:sz w:val="20"/>
                <w:szCs w:val="20"/>
              </w:rPr>
              <w:t xml:space="preserve"> de los programas de doctorado se pueden consultar dichos indicadores y se puede hacer un análisis comparativo de los resultados obtenidos con otros programas de doctorado de la propia Universidad de Málaga. Con estos resultados se debe hacer una breve reflexión de cada uno de estos procedimientos. Ver</w:t>
            </w:r>
            <w:hyperlink r:id="rId14">
              <w:r w:rsidRPr="0082772C">
                <w:rPr>
                  <w:rFonts w:asciiTheme="minorBidi" w:eastAsia="Arial" w:hAnsiTheme="minorBidi" w:cstheme="minorBidi"/>
                  <w:color w:val="FFFFFF"/>
                  <w:sz w:val="20"/>
                  <w:szCs w:val="20"/>
                </w:rPr>
                <w:t xml:space="preserve"> </w:t>
              </w:r>
            </w:hyperlink>
            <w:hyperlink r:id="rId15">
              <w:r w:rsidRPr="0082772C">
                <w:rPr>
                  <w:rFonts w:asciiTheme="minorBidi" w:eastAsia="Arial" w:hAnsiTheme="minorBidi" w:cstheme="minorBidi"/>
                  <w:color w:val="4A86E8"/>
                  <w:sz w:val="20"/>
                  <w:szCs w:val="20"/>
                </w:rPr>
                <w:t>Procedimiento para la elaboración del informe anual  y plan de mejora en el programa de doctorado</w:t>
              </w:r>
            </w:hyperlink>
          </w:p>
        </w:tc>
      </w:tr>
      <w:tr w:rsidR="00B86FF1" w:rsidRPr="0082772C" w14:paraId="11225065" w14:textId="77777777" w:rsidTr="00476B16">
        <w:trPr>
          <w:trHeight w:val="162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5896D021" w14:textId="77777777" w:rsidR="008A34A7" w:rsidRPr="0082772C" w:rsidRDefault="002C20B2" w:rsidP="00B23B09">
            <w:pPr>
              <w:spacing w:line="360" w:lineRule="auto"/>
              <w:ind w:right="300"/>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t>Análisis de los resultados académicos y el progreso de formación doctoral</w:t>
            </w:r>
            <w:r w:rsidRPr="0082772C">
              <w:rPr>
                <w:rFonts w:asciiTheme="minorBidi" w:eastAsia="Arial" w:hAnsiTheme="minorBidi" w:cstheme="minorBidi"/>
                <w:color w:val="333333"/>
                <w:sz w:val="20"/>
                <w:szCs w:val="20"/>
              </w:rPr>
              <w:t xml:space="preserve">. </w:t>
            </w:r>
          </w:p>
          <w:p w14:paraId="3225105C" w14:textId="2E88FE76" w:rsidR="00B86FF1" w:rsidRPr="0082772C" w:rsidRDefault="002C20B2" w:rsidP="00B23B09">
            <w:pPr>
              <w:spacing w:line="360" w:lineRule="auto"/>
              <w:ind w:right="300"/>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 CGC/CA analizará los resultados del curso objeto de revisión y realizará una valoración de los valores cuantitativos y estimando valores de cumplimiento para la mejora de </w:t>
            </w:r>
            <w:proofErr w:type="gramStart"/>
            <w:r w:rsidRPr="0082772C">
              <w:rPr>
                <w:rFonts w:asciiTheme="minorBidi" w:eastAsia="Arial" w:hAnsiTheme="minorBidi" w:cstheme="minorBidi"/>
                <w:color w:val="333333"/>
                <w:sz w:val="20"/>
                <w:szCs w:val="20"/>
              </w:rPr>
              <w:t>los mismos</w:t>
            </w:r>
            <w:proofErr w:type="gramEnd"/>
            <w:r w:rsidRPr="0082772C">
              <w:rPr>
                <w:rFonts w:asciiTheme="minorBidi" w:eastAsia="Arial" w:hAnsiTheme="minorBidi" w:cstheme="minorBidi"/>
                <w:color w:val="333333"/>
                <w:sz w:val="20"/>
                <w:szCs w:val="20"/>
              </w:rPr>
              <w:t xml:space="preserve"> (objetivos). Para hacer este análisis contáis con información propia del PD y los:</w:t>
            </w:r>
          </w:p>
          <w:p w14:paraId="52F160FB" w14:textId="77777777" w:rsidR="00B86FF1" w:rsidRPr="0082772C" w:rsidRDefault="002C20B2" w:rsidP="00B23B09">
            <w:pPr>
              <w:spacing w:line="360" w:lineRule="auto"/>
              <w:ind w:right="300"/>
              <w:jc w:val="both"/>
              <w:rPr>
                <w:rFonts w:asciiTheme="minorBidi" w:eastAsia="Arial" w:hAnsiTheme="minorBidi" w:cstheme="minorBidi"/>
                <w:color w:val="1155CC"/>
                <w:sz w:val="20"/>
                <w:szCs w:val="20"/>
              </w:rPr>
            </w:pPr>
            <w:r w:rsidRPr="0082772C">
              <w:rPr>
                <w:rFonts w:asciiTheme="minorBidi" w:eastAsia="Arial" w:hAnsiTheme="minorBidi" w:cstheme="minorBidi"/>
                <w:color w:val="333333"/>
                <w:sz w:val="20"/>
                <w:szCs w:val="20"/>
              </w:rPr>
              <w:t>Ver</w:t>
            </w:r>
            <w:hyperlink r:id="rId16">
              <w:r w:rsidRPr="0082772C">
                <w:rPr>
                  <w:rFonts w:asciiTheme="minorBidi" w:eastAsia="Arial" w:hAnsiTheme="minorBidi" w:cstheme="minorBidi"/>
                  <w:color w:val="333333"/>
                  <w:sz w:val="20"/>
                  <w:szCs w:val="20"/>
                </w:rPr>
                <w:t xml:space="preserve"> </w:t>
              </w:r>
            </w:hyperlink>
            <w:hyperlink r:id="rId17">
              <w:r w:rsidRPr="0082772C">
                <w:rPr>
                  <w:rFonts w:asciiTheme="minorBidi" w:eastAsia="Arial" w:hAnsiTheme="minorBidi" w:cstheme="minorBidi"/>
                  <w:color w:val="1155CC"/>
                  <w:sz w:val="20"/>
                  <w:szCs w:val="20"/>
                </w:rPr>
                <w:t>Resultados</w:t>
              </w:r>
            </w:hyperlink>
            <w:r w:rsidRPr="0082772C">
              <w:rPr>
                <w:rFonts w:asciiTheme="minorBidi" w:eastAsia="Arial" w:hAnsiTheme="minorBidi" w:cstheme="minorBidi"/>
                <w:color w:val="333333"/>
                <w:sz w:val="20"/>
                <w:szCs w:val="20"/>
              </w:rPr>
              <w:t xml:space="preserve"> Ver</w:t>
            </w:r>
            <w:hyperlink r:id="rId18">
              <w:r w:rsidRPr="0082772C">
                <w:rPr>
                  <w:rFonts w:asciiTheme="minorBidi" w:eastAsia="Arial" w:hAnsiTheme="minorBidi" w:cstheme="minorBidi"/>
                  <w:color w:val="1155CC"/>
                  <w:sz w:val="20"/>
                  <w:szCs w:val="20"/>
                </w:rPr>
                <w:t xml:space="preserve"> Procedimiento para valorar el progreso de la formación doctoral y el análisis de los resultados académico del programa de doctorado"</w:t>
              </w:r>
            </w:hyperlink>
          </w:p>
        </w:tc>
      </w:tr>
      <w:tr w:rsidR="00B86FF1" w:rsidRPr="0082772C" w14:paraId="102E2333" w14:textId="77777777" w:rsidTr="00476B16">
        <w:trPr>
          <w:trHeight w:val="49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BA594" w14:textId="32C5A75B" w:rsidR="002A6EBA" w:rsidRPr="0082772C" w:rsidRDefault="002A6EBA" w:rsidP="00B23B09">
            <w:pPr>
              <w:spacing w:line="360" w:lineRule="auto"/>
              <w:ind w:right="1394"/>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t>Oferta/Matrícula</w:t>
            </w:r>
            <w:r w:rsidRPr="0082772C">
              <w:rPr>
                <w:rFonts w:asciiTheme="minorBidi" w:eastAsia="Arial" w:hAnsiTheme="minorBidi" w:cstheme="minorBidi"/>
                <w:color w:val="333333"/>
                <w:sz w:val="20"/>
                <w:szCs w:val="20"/>
              </w:rPr>
              <w:t xml:space="preserve">: </w:t>
            </w:r>
          </w:p>
          <w:p w14:paraId="63B20D85" w14:textId="487AC836" w:rsidR="002A6EBA" w:rsidRPr="0082772C" w:rsidRDefault="003A409E" w:rsidP="00B23B09">
            <w:pPr>
              <w:spacing w:line="360" w:lineRule="auto"/>
              <w:ind w:right="600"/>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El Programa de Doctorado en Ciencias de la Salud</w:t>
            </w:r>
            <w:r w:rsidR="008E0401" w:rsidRPr="0082772C">
              <w:rPr>
                <w:rFonts w:asciiTheme="minorBidi" w:eastAsia="Arial" w:hAnsiTheme="minorBidi" w:cstheme="minorBidi"/>
                <w:color w:val="333333"/>
                <w:sz w:val="20"/>
                <w:szCs w:val="20"/>
              </w:rPr>
              <w:t xml:space="preserve"> viene manteniendo una oferta estable de 25 plazas desde el curso 2016-17 hasta la actualidad, con tasas de ocupación del 100%, y en el último año del 108%</w:t>
            </w:r>
            <w:r w:rsidR="00B670C2" w:rsidRPr="0082772C">
              <w:rPr>
                <w:rFonts w:asciiTheme="minorBidi" w:eastAsia="Arial" w:hAnsiTheme="minorBidi" w:cstheme="minorBidi"/>
                <w:color w:val="333333"/>
                <w:sz w:val="20"/>
                <w:szCs w:val="20"/>
              </w:rPr>
              <w:t xml:space="preserve">, acumulando hasta el curso </w:t>
            </w:r>
            <w:r w:rsidR="007864E4" w:rsidRPr="0082772C">
              <w:rPr>
                <w:rFonts w:asciiTheme="minorBidi" w:eastAsia="Arial" w:hAnsiTheme="minorBidi" w:cstheme="minorBidi"/>
                <w:color w:val="333333"/>
                <w:sz w:val="20"/>
                <w:szCs w:val="20"/>
              </w:rPr>
              <w:t>2018-19 un total de 108 matrículas activas</w:t>
            </w:r>
            <w:r w:rsidR="004E30E9" w:rsidRPr="0082772C">
              <w:rPr>
                <w:rFonts w:asciiTheme="minorBidi" w:eastAsia="Arial" w:hAnsiTheme="minorBidi" w:cstheme="minorBidi"/>
                <w:color w:val="333333"/>
                <w:sz w:val="20"/>
                <w:szCs w:val="20"/>
              </w:rPr>
              <w:t>, de las cuales un 3</w:t>
            </w:r>
            <w:r w:rsidR="0034532A" w:rsidRPr="0082772C">
              <w:rPr>
                <w:rFonts w:asciiTheme="minorBidi" w:eastAsia="Arial" w:hAnsiTheme="minorBidi" w:cstheme="minorBidi"/>
                <w:color w:val="333333"/>
                <w:sz w:val="20"/>
                <w:szCs w:val="20"/>
              </w:rPr>
              <w:t>,</w:t>
            </w:r>
            <w:r w:rsidR="004E30E9" w:rsidRPr="0082772C">
              <w:rPr>
                <w:rFonts w:asciiTheme="minorBidi" w:eastAsia="Arial" w:hAnsiTheme="minorBidi" w:cstheme="minorBidi"/>
                <w:color w:val="333333"/>
                <w:sz w:val="20"/>
                <w:szCs w:val="20"/>
              </w:rPr>
              <w:t>7% corresponde a alumnado internacional</w:t>
            </w:r>
            <w:r w:rsidR="00735048" w:rsidRPr="0082772C">
              <w:rPr>
                <w:rFonts w:asciiTheme="minorBidi" w:eastAsia="Arial" w:hAnsiTheme="minorBidi" w:cstheme="minorBidi"/>
                <w:color w:val="333333"/>
                <w:sz w:val="20"/>
                <w:szCs w:val="20"/>
              </w:rPr>
              <w:t xml:space="preserve"> y un total de 18 alumnos con beca predoctoral</w:t>
            </w:r>
            <w:r w:rsidR="00AF1F63" w:rsidRPr="0082772C">
              <w:rPr>
                <w:rFonts w:asciiTheme="minorBidi" w:eastAsia="Arial" w:hAnsiTheme="minorBidi" w:cstheme="minorBidi"/>
                <w:color w:val="333333"/>
                <w:sz w:val="20"/>
                <w:szCs w:val="20"/>
              </w:rPr>
              <w:t xml:space="preserve">. </w:t>
            </w:r>
          </w:p>
          <w:p w14:paraId="7FB99439" w14:textId="7876136B" w:rsidR="00FD088E" w:rsidRPr="0082772C" w:rsidRDefault="00FD088E" w:rsidP="00B23B09">
            <w:pPr>
              <w:spacing w:line="360" w:lineRule="auto"/>
              <w:ind w:right="1394"/>
              <w:rPr>
                <w:rFonts w:asciiTheme="minorBidi" w:eastAsia="Arial" w:hAnsiTheme="minorBidi" w:cstheme="minorBidi"/>
                <w:color w:val="333333"/>
                <w:sz w:val="20"/>
                <w:szCs w:val="20"/>
              </w:rPr>
            </w:pPr>
          </w:p>
          <w:p w14:paraId="64D3D9D1" w14:textId="77777777" w:rsidR="00605491" w:rsidRPr="0082772C" w:rsidRDefault="00605491" w:rsidP="00B23B09">
            <w:pPr>
              <w:spacing w:line="360" w:lineRule="auto"/>
              <w:ind w:right="1394"/>
              <w:rPr>
                <w:rFonts w:asciiTheme="minorBidi" w:eastAsia="Arial" w:hAnsiTheme="minorBidi" w:cstheme="minorBidi"/>
                <w:color w:val="333333"/>
                <w:sz w:val="20"/>
                <w:szCs w:val="20"/>
              </w:rPr>
            </w:pPr>
          </w:p>
          <w:p w14:paraId="45F314F2" w14:textId="763E02D8" w:rsidR="002A6EBA" w:rsidRPr="0082772C" w:rsidRDefault="002A6EBA" w:rsidP="00B23B09">
            <w:pPr>
              <w:spacing w:line="360" w:lineRule="auto"/>
              <w:ind w:right="1394"/>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lastRenderedPageBreak/>
              <w:t>Tasas de resultados</w:t>
            </w:r>
            <w:r w:rsidRPr="0082772C">
              <w:rPr>
                <w:rFonts w:asciiTheme="minorBidi" w:eastAsia="Arial" w:hAnsiTheme="minorBidi" w:cstheme="minorBidi"/>
                <w:color w:val="333333"/>
                <w:sz w:val="20"/>
                <w:szCs w:val="20"/>
              </w:rPr>
              <w:t>:</w:t>
            </w:r>
          </w:p>
          <w:p w14:paraId="440010BB" w14:textId="4B340558" w:rsidR="002A6EBA" w:rsidRPr="0082772C" w:rsidRDefault="000B4A29" w:rsidP="00B23B09">
            <w:pPr>
              <w:spacing w:line="360" w:lineRule="auto"/>
              <w:ind w:right="600"/>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Los resultados disponibles en el Observatorio</w:t>
            </w:r>
            <w:r w:rsidR="004F56E7" w:rsidRPr="0082772C">
              <w:rPr>
                <w:rFonts w:asciiTheme="minorBidi" w:eastAsia="Arial" w:hAnsiTheme="minorBidi" w:cstheme="minorBidi"/>
                <w:color w:val="333333"/>
                <w:sz w:val="20"/>
                <w:szCs w:val="20"/>
              </w:rPr>
              <w:t xml:space="preserve"> de Resultados de los Programas de Doctorado incluyen por ahora solo series hasta 2017. En el caso del PD en Ciencias de la Salud, la tasa de </w:t>
            </w:r>
            <w:r w:rsidR="001C2600" w:rsidRPr="0082772C">
              <w:rPr>
                <w:rFonts w:asciiTheme="minorBidi" w:eastAsia="Arial" w:hAnsiTheme="minorBidi" w:cstheme="minorBidi"/>
                <w:color w:val="333333"/>
                <w:sz w:val="20"/>
                <w:szCs w:val="20"/>
              </w:rPr>
              <w:t xml:space="preserve">éxito de lectura de tesis en los cuatro primeros cursos oscila entre el 14,3-33,3%, en el alumnado de tiempo completo y entre el </w:t>
            </w:r>
            <w:r w:rsidR="00B7452D" w:rsidRPr="0082772C">
              <w:rPr>
                <w:rFonts w:asciiTheme="minorBidi" w:eastAsia="Arial" w:hAnsiTheme="minorBidi" w:cstheme="minorBidi"/>
                <w:color w:val="333333"/>
                <w:sz w:val="20"/>
                <w:szCs w:val="20"/>
              </w:rPr>
              <w:t>7,7-23,1% en alumnado a tiempo parcial. Es importante reseñar que la población de doctorandos habitual se corresponde con profesionales sanitarios, la mayoría de ellos ejerciendo en su práctica profesional</w:t>
            </w:r>
            <w:r w:rsidR="00D4063F" w:rsidRPr="0082772C">
              <w:rPr>
                <w:rFonts w:asciiTheme="minorBidi" w:eastAsia="Arial" w:hAnsiTheme="minorBidi" w:cstheme="minorBidi"/>
                <w:color w:val="333333"/>
                <w:sz w:val="20"/>
                <w:szCs w:val="20"/>
              </w:rPr>
              <w:t>, lo que provoca un elevado porcentaje de estudiantes de doctorado a tiempo parcial</w:t>
            </w:r>
            <w:r w:rsidR="009E1613" w:rsidRPr="0082772C">
              <w:rPr>
                <w:rFonts w:asciiTheme="minorBidi" w:eastAsia="Arial" w:hAnsiTheme="minorBidi" w:cstheme="minorBidi"/>
                <w:color w:val="333333"/>
                <w:sz w:val="20"/>
                <w:szCs w:val="20"/>
              </w:rPr>
              <w:t>, simultaneando su ejercicio profesional con la realización del doctorado. Por un lado</w:t>
            </w:r>
            <w:r w:rsidR="00CF2315" w:rsidRPr="0082772C">
              <w:rPr>
                <w:rFonts w:asciiTheme="minorBidi" w:eastAsia="Arial" w:hAnsiTheme="minorBidi" w:cstheme="minorBidi"/>
                <w:color w:val="333333"/>
                <w:sz w:val="20"/>
                <w:szCs w:val="20"/>
              </w:rPr>
              <w:t>,</w:t>
            </w:r>
            <w:r w:rsidR="009E1613" w:rsidRPr="0082772C">
              <w:rPr>
                <w:rFonts w:asciiTheme="minorBidi" w:eastAsia="Arial" w:hAnsiTheme="minorBidi" w:cstheme="minorBidi"/>
                <w:color w:val="333333"/>
                <w:sz w:val="20"/>
                <w:szCs w:val="20"/>
              </w:rPr>
              <w:t xml:space="preserve"> es un factor favorecedor de investigación traslacional con aplicación inmediata en la práctica asistencial, pero, por otro, es una fuente de dificultad para la culminación de la tesis en períodos de tiempo más cortos.</w:t>
            </w:r>
            <w:r w:rsidR="00CF2315" w:rsidRPr="0082772C">
              <w:rPr>
                <w:rFonts w:asciiTheme="minorBidi" w:eastAsia="Arial" w:hAnsiTheme="minorBidi" w:cstheme="minorBidi"/>
                <w:color w:val="333333"/>
                <w:sz w:val="20"/>
                <w:szCs w:val="20"/>
              </w:rPr>
              <w:t xml:space="preserve"> El promedio de cursos para culminar la lectura de la tesis es de 4</w:t>
            </w:r>
            <w:r w:rsidR="0050605F" w:rsidRPr="0082772C">
              <w:rPr>
                <w:rFonts w:asciiTheme="minorBidi" w:eastAsia="Arial" w:hAnsiTheme="minorBidi" w:cstheme="minorBidi"/>
                <w:color w:val="333333"/>
                <w:sz w:val="20"/>
                <w:szCs w:val="20"/>
              </w:rPr>
              <w:t>.</w:t>
            </w:r>
          </w:p>
          <w:p w14:paraId="25BDE227" w14:textId="76E06F79" w:rsidR="00C16455" w:rsidRPr="0082772C" w:rsidRDefault="00C16455" w:rsidP="00B23B09">
            <w:pPr>
              <w:spacing w:line="360" w:lineRule="auto"/>
              <w:ind w:right="600"/>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Las tasas de </w:t>
            </w:r>
            <w:r w:rsidR="00CC5280" w:rsidRPr="0082772C">
              <w:rPr>
                <w:rFonts w:asciiTheme="minorBidi" w:eastAsia="Arial" w:hAnsiTheme="minorBidi" w:cstheme="minorBidi"/>
                <w:color w:val="333333"/>
                <w:sz w:val="20"/>
                <w:szCs w:val="20"/>
              </w:rPr>
              <w:t xml:space="preserve">abandono en el alumnado a tiempo parcial oscilan entre el </w:t>
            </w:r>
            <w:r w:rsidR="004005CD" w:rsidRPr="0082772C">
              <w:rPr>
                <w:rFonts w:asciiTheme="minorBidi" w:eastAsia="Arial" w:hAnsiTheme="minorBidi" w:cstheme="minorBidi"/>
                <w:color w:val="333333"/>
                <w:sz w:val="20"/>
                <w:szCs w:val="20"/>
              </w:rPr>
              <w:t xml:space="preserve">23,3% y 66% de los primeros años, mostrando una tendencia a la baja. Lo mismo ocurre con la tasa de fracaso, que en el último año disponible era del 4.35%, </w:t>
            </w:r>
            <w:r w:rsidR="004F1A91" w:rsidRPr="0082772C">
              <w:rPr>
                <w:rFonts w:asciiTheme="minorBidi" w:eastAsia="Arial" w:hAnsiTheme="minorBidi" w:cstheme="minorBidi"/>
                <w:color w:val="333333"/>
                <w:sz w:val="20"/>
                <w:szCs w:val="20"/>
              </w:rPr>
              <w:t xml:space="preserve">sensiblemente inferior a las existentes en años previos, que superaban el 30%. Es posible </w:t>
            </w:r>
            <w:r w:rsidR="00121AAA" w:rsidRPr="0082772C">
              <w:rPr>
                <w:rFonts w:asciiTheme="minorBidi" w:eastAsia="Arial" w:hAnsiTheme="minorBidi" w:cstheme="minorBidi"/>
                <w:color w:val="333333"/>
                <w:sz w:val="20"/>
                <w:szCs w:val="20"/>
              </w:rPr>
              <w:t xml:space="preserve">que sea un reflejo de </w:t>
            </w:r>
            <w:r w:rsidR="004F1A91" w:rsidRPr="0082772C">
              <w:rPr>
                <w:rFonts w:asciiTheme="minorBidi" w:eastAsia="Arial" w:hAnsiTheme="minorBidi" w:cstheme="minorBidi"/>
                <w:color w:val="333333"/>
                <w:sz w:val="20"/>
                <w:szCs w:val="20"/>
              </w:rPr>
              <w:t>la mejora del proceso selectivo</w:t>
            </w:r>
            <w:r w:rsidR="00EE1498" w:rsidRPr="0082772C">
              <w:rPr>
                <w:rFonts w:asciiTheme="minorBidi" w:eastAsia="Arial" w:hAnsiTheme="minorBidi" w:cstheme="minorBidi"/>
                <w:color w:val="333333"/>
                <w:sz w:val="20"/>
                <w:szCs w:val="20"/>
              </w:rPr>
              <w:t xml:space="preserve"> y los criterios de baremación, así como las recomendaciones </w:t>
            </w:r>
            <w:r w:rsidR="004207E6" w:rsidRPr="0082772C">
              <w:rPr>
                <w:rFonts w:asciiTheme="minorBidi" w:eastAsia="Arial" w:hAnsiTheme="minorBidi" w:cstheme="minorBidi"/>
                <w:color w:val="333333"/>
                <w:sz w:val="20"/>
                <w:szCs w:val="20"/>
              </w:rPr>
              <w:t xml:space="preserve">reiteradas </w:t>
            </w:r>
            <w:r w:rsidR="00EE1498" w:rsidRPr="0082772C">
              <w:rPr>
                <w:rFonts w:asciiTheme="minorBidi" w:eastAsia="Arial" w:hAnsiTheme="minorBidi" w:cstheme="minorBidi"/>
                <w:color w:val="333333"/>
                <w:sz w:val="20"/>
                <w:szCs w:val="20"/>
              </w:rPr>
              <w:t xml:space="preserve">de la Comisión Académica del Programa a los profesores y tutores sobre </w:t>
            </w:r>
            <w:r w:rsidR="00121AAA" w:rsidRPr="0082772C">
              <w:rPr>
                <w:rFonts w:asciiTheme="minorBidi" w:eastAsia="Arial" w:hAnsiTheme="minorBidi" w:cstheme="minorBidi"/>
                <w:color w:val="333333"/>
                <w:sz w:val="20"/>
                <w:szCs w:val="20"/>
              </w:rPr>
              <w:t xml:space="preserve">la </w:t>
            </w:r>
            <w:r w:rsidR="004207E6" w:rsidRPr="0082772C">
              <w:rPr>
                <w:rFonts w:asciiTheme="minorBidi" w:eastAsia="Arial" w:hAnsiTheme="minorBidi" w:cstheme="minorBidi"/>
                <w:color w:val="333333"/>
                <w:sz w:val="20"/>
                <w:szCs w:val="20"/>
              </w:rPr>
              <w:t>importancia</w:t>
            </w:r>
            <w:r w:rsidR="00121AAA" w:rsidRPr="0082772C">
              <w:rPr>
                <w:rFonts w:asciiTheme="minorBidi" w:eastAsia="Arial" w:hAnsiTheme="minorBidi" w:cstheme="minorBidi"/>
                <w:color w:val="333333"/>
                <w:sz w:val="20"/>
                <w:szCs w:val="20"/>
              </w:rPr>
              <w:t xml:space="preserve"> de la calidad de la </w:t>
            </w:r>
            <w:proofErr w:type="spellStart"/>
            <w:r w:rsidR="00121AAA" w:rsidRPr="0082772C">
              <w:rPr>
                <w:rFonts w:asciiTheme="minorBidi" w:eastAsia="Arial" w:hAnsiTheme="minorBidi" w:cstheme="minorBidi"/>
                <w:color w:val="333333"/>
                <w:sz w:val="20"/>
                <w:szCs w:val="20"/>
              </w:rPr>
              <w:t>mentorización</w:t>
            </w:r>
            <w:proofErr w:type="spellEnd"/>
            <w:r w:rsidR="00121AAA" w:rsidRPr="0082772C">
              <w:rPr>
                <w:rFonts w:asciiTheme="minorBidi" w:eastAsia="Arial" w:hAnsiTheme="minorBidi" w:cstheme="minorBidi"/>
                <w:color w:val="333333"/>
                <w:sz w:val="20"/>
                <w:szCs w:val="20"/>
              </w:rPr>
              <w:t xml:space="preserve"> y supervisión de los doctorandos.</w:t>
            </w:r>
          </w:p>
          <w:p w14:paraId="5C5E080B" w14:textId="77777777" w:rsidR="00FD088E" w:rsidRPr="0082772C" w:rsidRDefault="00FD088E" w:rsidP="00B23B09">
            <w:pPr>
              <w:spacing w:line="360" w:lineRule="auto"/>
              <w:ind w:right="1394"/>
              <w:rPr>
                <w:rFonts w:asciiTheme="minorBidi" w:eastAsia="Arial" w:hAnsiTheme="minorBidi" w:cstheme="minorBidi"/>
                <w:color w:val="333333"/>
                <w:sz w:val="20"/>
                <w:szCs w:val="20"/>
              </w:rPr>
            </w:pPr>
          </w:p>
          <w:p w14:paraId="674DEF61" w14:textId="0FDB0C45" w:rsidR="002A6EBA" w:rsidRPr="0082772C" w:rsidRDefault="002A6EBA" w:rsidP="00B23B09">
            <w:pPr>
              <w:spacing w:line="360" w:lineRule="auto"/>
              <w:ind w:right="1394"/>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t>Tesis</w:t>
            </w:r>
            <w:r w:rsidRPr="0082772C">
              <w:rPr>
                <w:rFonts w:asciiTheme="minorBidi" w:eastAsia="Arial" w:hAnsiTheme="minorBidi" w:cstheme="minorBidi"/>
                <w:color w:val="333333"/>
                <w:sz w:val="20"/>
                <w:szCs w:val="20"/>
              </w:rPr>
              <w:t>:</w:t>
            </w:r>
          </w:p>
          <w:p w14:paraId="05FBF903" w14:textId="77777777" w:rsidR="00E6508F" w:rsidRPr="0082772C" w:rsidRDefault="00BA64D6" w:rsidP="00B23B09">
            <w:pPr>
              <w:spacing w:line="360" w:lineRule="auto"/>
              <w:ind w:right="316"/>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Con respecto a las tesis, </w:t>
            </w:r>
            <w:r w:rsidR="00D1718D" w:rsidRPr="0082772C">
              <w:rPr>
                <w:rFonts w:asciiTheme="minorBidi" w:eastAsia="Arial" w:hAnsiTheme="minorBidi" w:cstheme="minorBidi"/>
                <w:color w:val="333333"/>
                <w:sz w:val="20"/>
                <w:szCs w:val="20"/>
              </w:rPr>
              <w:t xml:space="preserve">se han defendido 10 tesis en los tres últimos cursos, </w:t>
            </w:r>
            <w:r w:rsidR="004534E5" w:rsidRPr="0082772C">
              <w:rPr>
                <w:rFonts w:asciiTheme="minorBidi" w:eastAsia="Arial" w:hAnsiTheme="minorBidi" w:cstheme="minorBidi"/>
                <w:color w:val="333333"/>
                <w:sz w:val="20"/>
                <w:szCs w:val="20"/>
              </w:rPr>
              <w:t>1</w:t>
            </w:r>
            <w:r w:rsidR="0034532A" w:rsidRPr="0082772C">
              <w:rPr>
                <w:rFonts w:asciiTheme="minorBidi" w:eastAsia="Arial" w:hAnsiTheme="minorBidi" w:cstheme="minorBidi"/>
                <w:color w:val="333333"/>
                <w:sz w:val="20"/>
                <w:szCs w:val="20"/>
              </w:rPr>
              <w:t xml:space="preserve"> </w:t>
            </w:r>
            <w:r w:rsidR="004534E5" w:rsidRPr="0082772C">
              <w:rPr>
                <w:rFonts w:asciiTheme="minorBidi" w:eastAsia="Arial" w:hAnsiTheme="minorBidi" w:cstheme="minorBidi"/>
                <w:color w:val="333333"/>
                <w:sz w:val="20"/>
                <w:szCs w:val="20"/>
              </w:rPr>
              <w:t xml:space="preserve">de ellas en </w:t>
            </w:r>
            <w:proofErr w:type="spellStart"/>
            <w:r w:rsidR="004534E5" w:rsidRPr="0082772C">
              <w:rPr>
                <w:rFonts w:asciiTheme="minorBidi" w:eastAsia="Arial" w:hAnsiTheme="minorBidi" w:cstheme="minorBidi"/>
                <w:color w:val="333333"/>
                <w:sz w:val="20"/>
                <w:szCs w:val="20"/>
              </w:rPr>
              <w:t>cotutela</w:t>
            </w:r>
            <w:proofErr w:type="spellEnd"/>
            <w:r w:rsidR="004534E5" w:rsidRPr="0082772C">
              <w:rPr>
                <w:rFonts w:asciiTheme="minorBidi" w:eastAsia="Arial" w:hAnsiTheme="minorBidi" w:cstheme="minorBidi"/>
                <w:color w:val="333333"/>
                <w:sz w:val="20"/>
                <w:szCs w:val="20"/>
              </w:rPr>
              <w:t xml:space="preserve"> y otra con mención internacional. </w:t>
            </w:r>
            <w:r w:rsidR="0013066B" w:rsidRPr="0082772C">
              <w:rPr>
                <w:rFonts w:asciiTheme="minorBidi" w:eastAsia="Arial" w:hAnsiTheme="minorBidi" w:cstheme="minorBidi"/>
                <w:color w:val="333333"/>
                <w:sz w:val="20"/>
                <w:szCs w:val="20"/>
              </w:rPr>
              <w:t xml:space="preserve">La totalidad de las tesis obtuvo calificación de sobresaliente cum laude. </w:t>
            </w:r>
            <w:r w:rsidR="00F00F93" w:rsidRPr="0082772C">
              <w:rPr>
                <w:rFonts w:asciiTheme="minorBidi" w:eastAsia="Arial" w:hAnsiTheme="minorBidi" w:cstheme="minorBidi"/>
                <w:color w:val="333333"/>
                <w:sz w:val="20"/>
                <w:szCs w:val="20"/>
              </w:rPr>
              <w:t xml:space="preserve">El número de contribuciones científicas es de 19, habiendo bajado ligeramente en el último año. </w:t>
            </w:r>
            <w:r w:rsidR="009960B9" w:rsidRPr="0082772C">
              <w:rPr>
                <w:rFonts w:asciiTheme="minorBidi" w:eastAsia="Arial" w:hAnsiTheme="minorBidi" w:cstheme="minorBidi"/>
                <w:color w:val="333333"/>
                <w:sz w:val="20"/>
                <w:szCs w:val="20"/>
              </w:rPr>
              <w:t>Un área de mejora que se quiere implantar</w:t>
            </w:r>
            <w:r w:rsidR="00BB1158" w:rsidRPr="0082772C">
              <w:rPr>
                <w:rFonts w:asciiTheme="minorBidi" w:eastAsia="Arial" w:hAnsiTheme="minorBidi" w:cstheme="minorBidi"/>
                <w:color w:val="333333"/>
                <w:sz w:val="20"/>
                <w:szCs w:val="20"/>
              </w:rPr>
              <w:t xml:space="preserve"> para este próximo curso es el desarrollo de un sistema de </w:t>
            </w:r>
            <w:r w:rsidR="00BA4F39" w:rsidRPr="0082772C">
              <w:rPr>
                <w:rFonts w:asciiTheme="minorBidi" w:eastAsia="Arial" w:hAnsiTheme="minorBidi" w:cstheme="minorBidi"/>
                <w:color w:val="333333"/>
                <w:sz w:val="20"/>
                <w:szCs w:val="20"/>
              </w:rPr>
              <w:t>información de la producción científica de las tesis que incorpore información del impacto</w:t>
            </w:r>
            <w:r w:rsidR="00752FDE" w:rsidRPr="0082772C">
              <w:rPr>
                <w:rFonts w:asciiTheme="minorBidi" w:eastAsia="Arial" w:hAnsiTheme="minorBidi" w:cstheme="minorBidi"/>
                <w:color w:val="333333"/>
                <w:sz w:val="20"/>
                <w:szCs w:val="20"/>
              </w:rPr>
              <w:t xml:space="preserve"> de </w:t>
            </w:r>
            <w:proofErr w:type="gramStart"/>
            <w:r w:rsidR="00752FDE" w:rsidRPr="0082772C">
              <w:rPr>
                <w:rFonts w:asciiTheme="minorBidi" w:eastAsia="Arial" w:hAnsiTheme="minorBidi" w:cstheme="minorBidi"/>
                <w:color w:val="333333"/>
                <w:sz w:val="20"/>
                <w:szCs w:val="20"/>
              </w:rPr>
              <w:t>las mismas</w:t>
            </w:r>
            <w:proofErr w:type="gramEnd"/>
            <w:r w:rsidR="00752FDE" w:rsidRPr="0082772C">
              <w:rPr>
                <w:rFonts w:asciiTheme="minorBidi" w:eastAsia="Arial" w:hAnsiTheme="minorBidi" w:cstheme="minorBidi"/>
                <w:color w:val="333333"/>
                <w:sz w:val="20"/>
                <w:szCs w:val="20"/>
              </w:rPr>
              <w:t>.</w:t>
            </w:r>
          </w:p>
          <w:p w14:paraId="60D1B706" w14:textId="77777777" w:rsidR="00605491" w:rsidRPr="0082772C" w:rsidRDefault="00605491" w:rsidP="00B23B09">
            <w:pPr>
              <w:spacing w:line="360" w:lineRule="auto"/>
              <w:ind w:right="316"/>
              <w:rPr>
                <w:rFonts w:asciiTheme="minorBidi" w:eastAsia="Arial" w:hAnsiTheme="minorBidi" w:cstheme="minorBidi"/>
                <w:color w:val="333333"/>
                <w:sz w:val="20"/>
                <w:szCs w:val="20"/>
              </w:rPr>
            </w:pPr>
          </w:p>
          <w:p w14:paraId="5B2D820A" w14:textId="77777777" w:rsidR="00605491" w:rsidRPr="0082772C" w:rsidRDefault="00605491" w:rsidP="00B23B09">
            <w:pPr>
              <w:spacing w:line="360" w:lineRule="auto"/>
              <w:ind w:right="316"/>
              <w:rPr>
                <w:rFonts w:asciiTheme="minorBidi" w:eastAsia="Arial" w:hAnsiTheme="minorBidi" w:cstheme="minorBidi"/>
                <w:color w:val="333333"/>
                <w:sz w:val="20"/>
                <w:szCs w:val="20"/>
              </w:rPr>
            </w:pPr>
          </w:p>
          <w:p w14:paraId="3FD88844" w14:textId="77777777" w:rsidR="00605491" w:rsidRPr="0082772C" w:rsidRDefault="00605491" w:rsidP="00B23B09">
            <w:pPr>
              <w:spacing w:line="360" w:lineRule="auto"/>
              <w:ind w:right="316"/>
              <w:rPr>
                <w:rFonts w:asciiTheme="minorBidi" w:eastAsia="Arial" w:hAnsiTheme="minorBidi" w:cstheme="minorBidi"/>
                <w:color w:val="333333"/>
                <w:sz w:val="20"/>
                <w:szCs w:val="20"/>
              </w:rPr>
            </w:pPr>
          </w:p>
          <w:p w14:paraId="51E021C1" w14:textId="77777777" w:rsidR="00605491" w:rsidRPr="0082772C" w:rsidRDefault="00605491" w:rsidP="00B23B09">
            <w:pPr>
              <w:spacing w:line="360" w:lineRule="auto"/>
              <w:ind w:right="316"/>
              <w:rPr>
                <w:rFonts w:asciiTheme="minorBidi" w:eastAsia="Arial" w:hAnsiTheme="minorBidi" w:cstheme="minorBidi"/>
                <w:color w:val="333333"/>
                <w:sz w:val="20"/>
                <w:szCs w:val="20"/>
              </w:rPr>
            </w:pPr>
          </w:p>
          <w:p w14:paraId="6C72EE55" w14:textId="70F06859" w:rsidR="00605491" w:rsidRPr="0082772C" w:rsidRDefault="00605491" w:rsidP="00B23B09">
            <w:pPr>
              <w:spacing w:line="360" w:lineRule="auto"/>
              <w:ind w:right="316"/>
              <w:rPr>
                <w:rFonts w:asciiTheme="minorBidi" w:eastAsia="Arial" w:hAnsiTheme="minorBidi" w:cstheme="minorBidi"/>
                <w:color w:val="333333"/>
                <w:sz w:val="20"/>
                <w:szCs w:val="20"/>
              </w:rPr>
            </w:pPr>
          </w:p>
        </w:tc>
      </w:tr>
      <w:tr w:rsidR="00B86FF1" w:rsidRPr="0082772C" w14:paraId="085FA1EB" w14:textId="77777777" w:rsidTr="00476B16">
        <w:trPr>
          <w:trHeight w:val="1201"/>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2323C6A9" w14:textId="77777777" w:rsidR="008A34A7" w:rsidRPr="0082772C" w:rsidRDefault="002C20B2" w:rsidP="00B23B09">
            <w:pPr>
              <w:spacing w:line="360" w:lineRule="auto"/>
              <w:ind w:right="300"/>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lastRenderedPageBreak/>
              <w:t xml:space="preserve">Análisis de todas las actividades de movilidad </w:t>
            </w:r>
            <w:r w:rsidRPr="0082772C">
              <w:rPr>
                <w:rFonts w:asciiTheme="minorBidi" w:eastAsia="Arial" w:hAnsiTheme="minorBidi" w:cstheme="minorBidi"/>
                <w:color w:val="333333"/>
                <w:sz w:val="20"/>
                <w:szCs w:val="20"/>
              </w:rPr>
              <w:t xml:space="preserve">y los resultados obtenidos por los doctorandos en que han participado en ellas. </w:t>
            </w:r>
          </w:p>
          <w:p w14:paraId="550919CB" w14:textId="7CE61E42" w:rsidR="00B86FF1" w:rsidRPr="0082772C" w:rsidRDefault="002C20B2" w:rsidP="00B23B09">
            <w:pPr>
              <w:spacing w:line="360" w:lineRule="auto"/>
              <w:ind w:right="300"/>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También se evaluará el grado de </w:t>
            </w:r>
            <w:r w:rsidRPr="0082772C">
              <w:rPr>
                <w:rFonts w:asciiTheme="minorBidi" w:eastAsia="Arial" w:hAnsiTheme="minorBidi" w:cstheme="minorBidi"/>
                <w:b/>
                <w:bCs/>
                <w:color w:val="333333"/>
                <w:sz w:val="20"/>
                <w:szCs w:val="20"/>
              </w:rPr>
              <w:t>satisfacción los estudiantes que hayan realizado acciones de movilidad</w:t>
            </w:r>
            <w:r w:rsidRPr="0082772C">
              <w:rPr>
                <w:rFonts w:asciiTheme="minorBidi" w:eastAsia="Arial" w:hAnsiTheme="minorBidi" w:cstheme="minorBidi"/>
                <w:color w:val="333333"/>
                <w:sz w:val="20"/>
                <w:szCs w:val="20"/>
              </w:rPr>
              <w:t>. Para hacer este análisis contáis con información propia del PD y los:</w:t>
            </w:r>
          </w:p>
          <w:p w14:paraId="592F5869" w14:textId="77777777" w:rsidR="00B86FF1" w:rsidRPr="0082772C" w:rsidRDefault="002C20B2" w:rsidP="00B23B09">
            <w:pPr>
              <w:spacing w:line="360" w:lineRule="auto"/>
              <w:ind w:right="300"/>
              <w:jc w:val="both"/>
              <w:rPr>
                <w:rFonts w:asciiTheme="minorBidi" w:eastAsia="Arial" w:hAnsiTheme="minorBidi" w:cstheme="minorBidi"/>
                <w:color w:val="1155CC"/>
                <w:sz w:val="20"/>
                <w:szCs w:val="20"/>
              </w:rPr>
            </w:pPr>
            <w:r w:rsidRPr="0082772C">
              <w:rPr>
                <w:rFonts w:asciiTheme="minorBidi" w:eastAsia="Arial" w:hAnsiTheme="minorBidi" w:cstheme="minorBidi"/>
                <w:color w:val="333333"/>
                <w:sz w:val="20"/>
                <w:szCs w:val="20"/>
              </w:rPr>
              <w:t>Ver</w:t>
            </w:r>
            <w:hyperlink r:id="rId19">
              <w:r w:rsidRPr="0082772C">
                <w:rPr>
                  <w:rFonts w:asciiTheme="minorBidi" w:eastAsia="Arial" w:hAnsiTheme="minorBidi" w:cstheme="minorBidi"/>
                  <w:color w:val="1155CC"/>
                  <w:sz w:val="20"/>
                  <w:szCs w:val="20"/>
                </w:rPr>
                <w:t xml:space="preserve"> Resultados</w:t>
              </w:r>
            </w:hyperlink>
            <w:r w:rsidRPr="0082772C">
              <w:rPr>
                <w:rFonts w:asciiTheme="minorBidi" w:eastAsia="Arial" w:hAnsiTheme="minorBidi" w:cstheme="minorBidi"/>
                <w:color w:val="333333"/>
                <w:sz w:val="20"/>
                <w:szCs w:val="20"/>
              </w:rPr>
              <w:t xml:space="preserve"> Ver</w:t>
            </w:r>
            <w:hyperlink r:id="rId20">
              <w:r w:rsidRPr="0082772C">
                <w:rPr>
                  <w:rFonts w:asciiTheme="minorBidi" w:eastAsia="Arial" w:hAnsiTheme="minorBidi" w:cstheme="minorBidi"/>
                  <w:color w:val="333333"/>
                  <w:sz w:val="20"/>
                  <w:szCs w:val="20"/>
                </w:rPr>
                <w:t xml:space="preserve"> </w:t>
              </w:r>
            </w:hyperlink>
            <w:hyperlink r:id="rId21">
              <w:r w:rsidRPr="0082772C">
                <w:rPr>
                  <w:rFonts w:asciiTheme="minorBidi" w:eastAsia="Arial" w:hAnsiTheme="minorBidi" w:cstheme="minorBidi"/>
                  <w:color w:val="1155CC"/>
                  <w:sz w:val="20"/>
                  <w:szCs w:val="20"/>
                </w:rPr>
                <w:t xml:space="preserve">Procedimiento para el análisis de los programas de movilidad </w:t>
              </w:r>
            </w:hyperlink>
          </w:p>
        </w:tc>
      </w:tr>
      <w:tr w:rsidR="00B86FF1" w:rsidRPr="0082772C" w14:paraId="64DC1AA6" w14:textId="77777777" w:rsidTr="00476B16">
        <w:trPr>
          <w:trHeight w:val="91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41CDA" w14:textId="7E1DA034" w:rsidR="00B86FF1" w:rsidRPr="0082772C" w:rsidRDefault="000748FC" w:rsidP="00B23B09">
            <w:pPr>
              <w:spacing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Las acciones de Movilidad se han integrado en conjunción con las acciones desarrolladas por la Comisión de Movilidad del Centro que implican el establecimiento de acuerdos marco con Universidades internacionales para movilidad posgrado, así como el desarrollo de misiones internacionales por profesorado del programa de doctorado que ayuden al afianzamiento de relaciones internacionales </w:t>
            </w:r>
            <w:r w:rsidR="00646455" w:rsidRPr="0082772C">
              <w:rPr>
                <w:rFonts w:asciiTheme="minorBidi" w:eastAsia="Arial" w:hAnsiTheme="minorBidi" w:cstheme="minorBidi"/>
                <w:color w:val="333333"/>
                <w:sz w:val="20"/>
                <w:szCs w:val="20"/>
              </w:rPr>
              <w:t xml:space="preserve">encaminadas a la realización de tesis en </w:t>
            </w:r>
            <w:proofErr w:type="spellStart"/>
            <w:r w:rsidR="00646455" w:rsidRPr="0082772C">
              <w:rPr>
                <w:rFonts w:asciiTheme="minorBidi" w:eastAsia="Arial" w:hAnsiTheme="minorBidi" w:cstheme="minorBidi"/>
                <w:color w:val="333333"/>
                <w:sz w:val="20"/>
                <w:szCs w:val="20"/>
              </w:rPr>
              <w:t>cotutela</w:t>
            </w:r>
            <w:proofErr w:type="spellEnd"/>
            <w:r w:rsidR="00646455" w:rsidRPr="0082772C">
              <w:rPr>
                <w:rFonts w:asciiTheme="minorBidi" w:eastAsia="Arial" w:hAnsiTheme="minorBidi" w:cstheme="minorBidi"/>
                <w:color w:val="333333"/>
                <w:sz w:val="20"/>
                <w:szCs w:val="20"/>
              </w:rPr>
              <w:t xml:space="preserve"> o con mención internacional.</w:t>
            </w:r>
            <w:r w:rsidR="00EF4355" w:rsidRPr="0082772C">
              <w:rPr>
                <w:rFonts w:asciiTheme="minorBidi" w:eastAsia="Arial" w:hAnsiTheme="minorBidi" w:cstheme="minorBidi"/>
                <w:color w:val="333333"/>
                <w:sz w:val="20"/>
                <w:szCs w:val="20"/>
              </w:rPr>
              <w:t xml:space="preserve"> La satisfacción con las acciones de movilidad solo está disponible para el curso 2017-18, mostrando valores discretos que indican la necesidad de mejorar </w:t>
            </w:r>
            <w:r w:rsidR="005E4D33" w:rsidRPr="0082772C">
              <w:rPr>
                <w:rFonts w:asciiTheme="minorBidi" w:eastAsia="Arial" w:hAnsiTheme="minorBidi" w:cstheme="minorBidi"/>
                <w:color w:val="333333"/>
                <w:sz w:val="20"/>
                <w:szCs w:val="20"/>
              </w:rPr>
              <w:t xml:space="preserve">este apartado en los próximos cursos. </w:t>
            </w:r>
          </w:p>
          <w:p w14:paraId="53EAD88A" w14:textId="4CFDF5B2" w:rsidR="007D1948" w:rsidRPr="0082772C" w:rsidRDefault="007D1948" w:rsidP="00B23B09">
            <w:pPr>
              <w:spacing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La movilidad se encuentra una barrera importante con la alta proporción de estudiantes de doctorado a tiempo parcial que</w:t>
            </w:r>
            <w:r w:rsidR="00F47911">
              <w:rPr>
                <w:rFonts w:asciiTheme="minorBidi" w:eastAsia="Arial" w:hAnsiTheme="minorBidi" w:cstheme="minorBidi"/>
                <w:color w:val="333333"/>
                <w:sz w:val="20"/>
                <w:szCs w:val="20"/>
              </w:rPr>
              <w:t>,</w:t>
            </w:r>
            <w:r w:rsidRPr="0082772C">
              <w:rPr>
                <w:rFonts w:asciiTheme="minorBidi" w:eastAsia="Arial" w:hAnsiTheme="minorBidi" w:cstheme="minorBidi"/>
                <w:color w:val="333333"/>
                <w:sz w:val="20"/>
                <w:szCs w:val="20"/>
              </w:rPr>
              <w:t xml:space="preserve"> debido a sus vínculos laborales</w:t>
            </w:r>
            <w:r w:rsidR="002A183C">
              <w:rPr>
                <w:rFonts w:asciiTheme="minorBidi" w:eastAsia="Arial" w:hAnsiTheme="minorBidi" w:cstheme="minorBidi"/>
                <w:color w:val="333333"/>
                <w:sz w:val="20"/>
                <w:szCs w:val="20"/>
              </w:rPr>
              <w:t>,</w:t>
            </w:r>
            <w:r w:rsidRPr="0082772C">
              <w:rPr>
                <w:rFonts w:asciiTheme="minorBidi" w:eastAsia="Arial" w:hAnsiTheme="minorBidi" w:cstheme="minorBidi"/>
                <w:color w:val="333333"/>
                <w:sz w:val="20"/>
                <w:szCs w:val="20"/>
              </w:rPr>
              <w:t xml:space="preserve"> no siempre disponen de la capacidad de poder desplazarse</w:t>
            </w:r>
            <w:r w:rsidR="00715A14" w:rsidRPr="0082772C">
              <w:rPr>
                <w:rFonts w:asciiTheme="minorBidi" w:eastAsia="Arial" w:hAnsiTheme="minorBidi" w:cstheme="minorBidi"/>
                <w:color w:val="333333"/>
                <w:sz w:val="20"/>
                <w:szCs w:val="20"/>
              </w:rPr>
              <w:t xml:space="preserve"> a otros centros académicos o de investigación, o no obtienen los permisos necesarios en sus centros de trabajo.</w:t>
            </w:r>
          </w:p>
          <w:p w14:paraId="57D36BD1" w14:textId="53229F5C" w:rsidR="00522063" w:rsidRPr="0082772C" w:rsidRDefault="00522063" w:rsidP="00B23B09">
            <w:pPr>
              <w:spacing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Es una de las áreas en las que el Programa va a trabajar intensamente en los próximos meses.</w:t>
            </w:r>
            <w:r w:rsidR="006E5890">
              <w:rPr>
                <w:rFonts w:asciiTheme="minorBidi" w:eastAsia="Arial" w:hAnsiTheme="minorBidi" w:cstheme="minorBidi"/>
                <w:color w:val="333333"/>
                <w:sz w:val="20"/>
                <w:szCs w:val="20"/>
              </w:rPr>
              <w:t xml:space="preserve"> </w:t>
            </w:r>
            <w:r w:rsidR="006E5890" w:rsidRPr="000F1FB0">
              <w:rPr>
                <w:rFonts w:asciiTheme="minorBidi" w:hAnsiTheme="minorBidi" w:cstheme="minorBidi"/>
                <w:color w:val="333333"/>
                <w:sz w:val="20"/>
                <w:szCs w:val="20"/>
                <w:shd w:val="clear" w:color="auto" w:fill="FFFFFF"/>
              </w:rPr>
              <w:t>En concreto, con la Comisión de Movilidad se van a desarrollar acciones conjuntas encaminadas a mejorar los resultados en movilidad del programa.</w:t>
            </w:r>
            <w:r w:rsidR="006E5890" w:rsidRPr="000F1FB0">
              <w:rPr>
                <w:rFonts w:ascii="Helvetica" w:hAnsi="Helvetica"/>
                <w:color w:val="333333"/>
                <w:sz w:val="19"/>
                <w:szCs w:val="20"/>
                <w:shd w:val="clear" w:color="auto" w:fill="FFFFFF"/>
              </w:rPr>
              <w:t> </w:t>
            </w:r>
          </w:p>
        </w:tc>
      </w:tr>
      <w:tr w:rsidR="00B86FF1" w:rsidRPr="0082772C" w14:paraId="01A0FC7E" w14:textId="77777777" w:rsidTr="00476B16">
        <w:trPr>
          <w:trHeight w:val="135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6014113C" w14:textId="77777777" w:rsidR="008A34A7"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t>Análisis de la calidad e idoneidad del Profesorado</w:t>
            </w:r>
            <w:r w:rsidRPr="0082772C">
              <w:rPr>
                <w:rFonts w:asciiTheme="minorBidi" w:eastAsia="Arial" w:hAnsiTheme="minorBidi" w:cstheme="minorBidi"/>
                <w:color w:val="333333"/>
                <w:sz w:val="20"/>
                <w:szCs w:val="20"/>
              </w:rPr>
              <w:t xml:space="preserve">. </w:t>
            </w:r>
          </w:p>
          <w:p w14:paraId="6AF73775" w14:textId="2C62A9AD" w:rsidR="00B86FF1"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 valorará si el personal académico es suficiente, el grado de dedicación, experiencia y cualificación es adecuado al programa de doctorado según el ámbito científico y el número de estudiantes. Para hacer este análisis contáis con información propia del PD y los:</w:t>
            </w:r>
          </w:p>
          <w:p w14:paraId="29176596" w14:textId="77777777" w:rsidR="00B86FF1" w:rsidRPr="0082772C" w:rsidRDefault="002C20B2" w:rsidP="00B23B09">
            <w:pPr>
              <w:spacing w:before="60" w:line="360" w:lineRule="auto"/>
              <w:jc w:val="both"/>
              <w:rPr>
                <w:rFonts w:asciiTheme="minorBidi" w:eastAsia="Arial" w:hAnsiTheme="minorBidi" w:cstheme="minorBidi"/>
                <w:color w:val="1155CC"/>
                <w:sz w:val="20"/>
                <w:szCs w:val="20"/>
              </w:rPr>
            </w:pPr>
            <w:r w:rsidRPr="0082772C">
              <w:rPr>
                <w:rFonts w:asciiTheme="minorBidi" w:eastAsia="Arial" w:hAnsiTheme="minorBidi" w:cstheme="minorBidi"/>
                <w:color w:val="333333"/>
                <w:sz w:val="20"/>
                <w:szCs w:val="20"/>
              </w:rPr>
              <w:t>Ver</w:t>
            </w:r>
            <w:hyperlink r:id="rId22">
              <w:r w:rsidRPr="0082772C">
                <w:rPr>
                  <w:rFonts w:asciiTheme="minorBidi" w:eastAsia="Arial" w:hAnsiTheme="minorBidi" w:cstheme="minorBidi"/>
                  <w:color w:val="1155CC"/>
                  <w:sz w:val="20"/>
                  <w:szCs w:val="20"/>
                </w:rPr>
                <w:t xml:space="preserve"> Resultados</w:t>
              </w:r>
            </w:hyperlink>
            <w:r w:rsidRPr="0082772C">
              <w:rPr>
                <w:rFonts w:asciiTheme="minorBidi" w:eastAsia="Arial" w:hAnsiTheme="minorBidi" w:cstheme="minorBidi"/>
                <w:color w:val="1155CC"/>
                <w:sz w:val="20"/>
                <w:szCs w:val="20"/>
              </w:rPr>
              <w:t xml:space="preserve"> </w:t>
            </w:r>
            <w:r w:rsidRPr="0082772C">
              <w:rPr>
                <w:rFonts w:asciiTheme="minorBidi" w:eastAsia="Arial" w:hAnsiTheme="minorBidi" w:cstheme="minorBidi"/>
                <w:color w:val="333333"/>
                <w:sz w:val="20"/>
                <w:szCs w:val="20"/>
              </w:rPr>
              <w:t>Ver</w:t>
            </w:r>
            <w:hyperlink r:id="rId23">
              <w:r w:rsidRPr="0082772C">
                <w:rPr>
                  <w:rFonts w:asciiTheme="minorBidi" w:eastAsia="Arial" w:hAnsiTheme="minorBidi" w:cstheme="minorBidi"/>
                  <w:color w:val="333333"/>
                  <w:sz w:val="20"/>
                  <w:szCs w:val="20"/>
                </w:rPr>
                <w:t xml:space="preserve"> </w:t>
              </w:r>
            </w:hyperlink>
            <w:hyperlink r:id="rId24">
              <w:r w:rsidRPr="0082772C">
                <w:rPr>
                  <w:rFonts w:asciiTheme="minorBidi" w:eastAsia="Arial" w:hAnsiTheme="minorBidi" w:cstheme="minorBidi"/>
                  <w:color w:val="1155CC"/>
                  <w:sz w:val="20"/>
                  <w:szCs w:val="20"/>
                </w:rPr>
                <w:t xml:space="preserve">Procedimiento para la evaluación y mejora de la calidad del profesorado </w:t>
              </w:r>
            </w:hyperlink>
          </w:p>
        </w:tc>
      </w:tr>
      <w:tr w:rsidR="00B86FF1" w:rsidRPr="0082772C" w14:paraId="4D27AE84" w14:textId="77777777" w:rsidTr="00476B16">
        <w:trPr>
          <w:trHeight w:val="108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3E7C9" w14:textId="200FF6C4" w:rsidR="00B86FF1" w:rsidRPr="0082772C" w:rsidRDefault="00FF51F9"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 composición del profesorado </w:t>
            </w:r>
            <w:r w:rsidR="00752CA5" w:rsidRPr="0082772C">
              <w:rPr>
                <w:rFonts w:asciiTheme="minorBidi" w:eastAsia="Arial" w:hAnsiTheme="minorBidi" w:cstheme="minorBidi"/>
                <w:color w:val="333333"/>
                <w:sz w:val="20"/>
                <w:szCs w:val="20"/>
              </w:rPr>
              <w:t>comprende un 7</w:t>
            </w:r>
            <w:r w:rsidR="00EF7036" w:rsidRPr="0082772C">
              <w:rPr>
                <w:rFonts w:asciiTheme="minorBidi" w:eastAsia="Arial" w:hAnsiTheme="minorBidi" w:cstheme="minorBidi"/>
                <w:color w:val="333333"/>
                <w:sz w:val="20"/>
                <w:szCs w:val="20"/>
              </w:rPr>
              <w:t>5</w:t>
            </w:r>
            <w:r w:rsidR="00752CA5" w:rsidRPr="0082772C">
              <w:rPr>
                <w:rFonts w:asciiTheme="minorBidi" w:eastAsia="Arial" w:hAnsiTheme="minorBidi" w:cstheme="minorBidi"/>
                <w:color w:val="333333"/>
                <w:sz w:val="20"/>
                <w:szCs w:val="20"/>
              </w:rPr>
              <w:t xml:space="preserve">% de profesores titulares </w:t>
            </w:r>
            <w:r w:rsidR="00EF7036" w:rsidRPr="0082772C">
              <w:rPr>
                <w:rFonts w:asciiTheme="minorBidi" w:eastAsia="Arial" w:hAnsiTheme="minorBidi" w:cstheme="minorBidi"/>
                <w:color w:val="333333"/>
                <w:sz w:val="20"/>
                <w:szCs w:val="20"/>
              </w:rPr>
              <w:t xml:space="preserve">(o equivalentes) </w:t>
            </w:r>
            <w:r w:rsidR="00752CA5" w:rsidRPr="0082772C">
              <w:rPr>
                <w:rFonts w:asciiTheme="minorBidi" w:eastAsia="Arial" w:hAnsiTheme="minorBidi" w:cstheme="minorBidi"/>
                <w:color w:val="333333"/>
                <w:sz w:val="20"/>
                <w:szCs w:val="20"/>
              </w:rPr>
              <w:t xml:space="preserve">y catedráticos de universidad, lo que le confiere una solidez </w:t>
            </w:r>
            <w:r w:rsidR="00EF7036" w:rsidRPr="0082772C">
              <w:rPr>
                <w:rFonts w:asciiTheme="minorBidi" w:eastAsia="Arial" w:hAnsiTheme="minorBidi" w:cstheme="minorBidi"/>
                <w:color w:val="333333"/>
                <w:sz w:val="20"/>
                <w:szCs w:val="20"/>
              </w:rPr>
              <w:t>para la investigación más que garantizada</w:t>
            </w:r>
            <w:r w:rsidR="00107510" w:rsidRPr="0082772C">
              <w:rPr>
                <w:rFonts w:asciiTheme="minorBidi" w:eastAsia="Arial" w:hAnsiTheme="minorBidi" w:cstheme="minorBidi"/>
                <w:color w:val="333333"/>
                <w:sz w:val="20"/>
                <w:szCs w:val="20"/>
              </w:rPr>
              <w:t>, como así corrobora el porcentaje de sexenios vivos del programa (71,43%)</w:t>
            </w:r>
            <w:r w:rsidR="00CF2BA9" w:rsidRPr="0082772C">
              <w:rPr>
                <w:rFonts w:asciiTheme="minorBidi" w:eastAsia="Arial" w:hAnsiTheme="minorBidi" w:cstheme="minorBidi"/>
                <w:color w:val="333333"/>
                <w:sz w:val="20"/>
                <w:szCs w:val="20"/>
              </w:rPr>
              <w:t xml:space="preserve">. El resto de profesorado se divide entre profesores contratados doctores y profesores asociados clínicos, con gran experiencia investigadora que, además, aportan un plus de </w:t>
            </w:r>
            <w:r w:rsidR="009B3946" w:rsidRPr="0082772C">
              <w:rPr>
                <w:rFonts w:asciiTheme="minorBidi" w:eastAsia="Arial" w:hAnsiTheme="minorBidi" w:cstheme="minorBidi"/>
                <w:color w:val="333333"/>
                <w:sz w:val="20"/>
                <w:szCs w:val="20"/>
              </w:rPr>
              <w:t>capacidad investigadora traslacional, al conectar la investigación clínica y asistencial directamente con las líneas de investigación del programa de doctorado.</w:t>
            </w:r>
          </w:p>
          <w:p w14:paraId="44832388" w14:textId="77777777" w:rsidR="00FA6505" w:rsidRPr="0082772C" w:rsidRDefault="00220CB8"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lastRenderedPageBreak/>
              <w:t xml:space="preserve">La productividad científica del programa es solvente, como puede comprobarse en el número de proyectos activos del programa. </w:t>
            </w:r>
          </w:p>
          <w:p w14:paraId="18032ED0" w14:textId="10C7BB90" w:rsidR="009B3946" w:rsidRPr="0082772C" w:rsidRDefault="00220CB8"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En este sentido cabe señalar que hay un déficit de información importante en los indicadores, ya que no se reflejan todos los proyectos que muchos de los profesores del programa</w:t>
            </w:r>
            <w:r w:rsidR="0059551A" w:rsidRPr="0082772C">
              <w:rPr>
                <w:rFonts w:asciiTheme="minorBidi" w:eastAsia="Arial" w:hAnsiTheme="minorBidi" w:cstheme="minorBidi"/>
                <w:color w:val="333333"/>
                <w:sz w:val="20"/>
                <w:szCs w:val="20"/>
              </w:rPr>
              <w:t xml:space="preserve"> obtienen en convocatorias del sistema sanitario, que no son gestionadas por la UMA, sino por el Instituto de Investigación Biomédica de Málaga (IBIMA). </w:t>
            </w:r>
            <w:r w:rsidR="007772FF" w:rsidRPr="0082772C">
              <w:rPr>
                <w:rFonts w:asciiTheme="minorBidi" w:eastAsia="Arial" w:hAnsiTheme="minorBidi" w:cstheme="minorBidi"/>
                <w:color w:val="333333"/>
                <w:sz w:val="20"/>
                <w:szCs w:val="20"/>
              </w:rPr>
              <w:t xml:space="preserve">Actualmente, </w:t>
            </w:r>
            <w:r w:rsidR="00565B6B" w:rsidRPr="0082772C">
              <w:rPr>
                <w:rFonts w:asciiTheme="minorBidi" w:eastAsia="Arial" w:hAnsiTheme="minorBidi" w:cstheme="minorBidi"/>
                <w:color w:val="333333"/>
                <w:sz w:val="20"/>
                <w:szCs w:val="20"/>
              </w:rPr>
              <w:t>hay profesores del programa cuya principal fuente de financiación viene de estos fondos y es un área de mejora importante desde el punto de vista de la gestión de la información que debe ser estabilizada cuanto antes, ya que se pierde mucha información por esta vía, que es específica de las Ciencias de la Salud.</w:t>
            </w:r>
            <w:r w:rsidR="00CA404A" w:rsidRPr="0082772C">
              <w:rPr>
                <w:rFonts w:asciiTheme="minorBidi" w:eastAsia="Arial" w:hAnsiTheme="minorBidi" w:cstheme="minorBidi"/>
                <w:color w:val="333333"/>
                <w:sz w:val="20"/>
                <w:szCs w:val="20"/>
              </w:rPr>
              <w:t xml:space="preserve"> Es un aspecto que habrá que estabilizar en los próximos meses.</w:t>
            </w:r>
          </w:p>
        </w:tc>
      </w:tr>
      <w:tr w:rsidR="00B86FF1" w:rsidRPr="0082772C" w14:paraId="12DEFE5E" w14:textId="77777777" w:rsidTr="00476B16">
        <w:trPr>
          <w:trHeight w:val="240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065ED1D7" w14:textId="77777777" w:rsidR="00B86FF1"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lastRenderedPageBreak/>
              <w:t>Análisis de la satisfacción de los colectivos implicados en el Programa de Doctorado</w:t>
            </w:r>
            <w:r w:rsidRPr="0082772C">
              <w:rPr>
                <w:rFonts w:asciiTheme="minorBidi" w:eastAsia="Arial" w:hAnsiTheme="minorBidi" w:cstheme="minorBidi"/>
                <w:color w:val="333333"/>
                <w:sz w:val="20"/>
                <w:szCs w:val="20"/>
              </w:rPr>
              <w:t xml:space="preserve"> y valorar el control y seguimiento de las sugerencias y reclamaciones recibidas. Para hacer este análisis contáis con información propia del PD y los:</w:t>
            </w:r>
          </w:p>
          <w:p w14:paraId="7EA4D2A9" w14:textId="77777777" w:rsidR="00B86FF1"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Ver</w:t>
            </w:r>
            <w:hyperlink r:id="rId25">
              <w:r w:rsidRPr="0082772C">
                <w:rPr>
                  <w:rFonts w:asciiTheme="minorBidi" w:eastAsia="Arial" w:hAnsiTheme="minorBidi" w:cstheme="minorBidi"/>
                  <w:color w:val="333333"/>
                  <w:sz w:val="20"/>
                  <w:szCs w:val="20"/>
                </w:rPr>
                <w:t xml:space="preserve"> </w:t>
              </w:r>
            </w:hyperlink>
            <w:hyperlink r:id="rId26">
              <w:r w:rsidRPr="0082772C">
                <w:rPr>
                  <w:rFonts w:asciiTheme="minorBidi" w:eastAsia="Arial" w:hAnsiTheme="minorBidi" w:cstheme="minorBidi"/>
                  <w:color w:val="1155CC"/>
                  <w:sz w:val="20"/>
                  <w:szCs w:val="20"/>
                </w:rPr>
                <w:t>Resultados</w:t>
              </w:r>
            </w:hyperlink>
            <w:r w:rsidRPr="0082772C">
              <w:rPr>
                <w:rFonts w:asciiTheme="minorBidi" w:eastAsia="Arial" w:hAnsiTheme="minorBidi" w:cstheme="minorBidi"/>
                <w:color w:val="333333"/>
                <w:sz w:val="20"/>
                <w:szCs w:val="20"/>
              </w:rPr>
              <w:t xml:space="preserve"> </w:t>
            </w:r>
          </w:p>
          <w:p w14:paraId="3AF500E7" w14:textId="77777777" w:rsidR="00F20ABA"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Ver Procedimientos:</w:t>
            </w:r>
            <w:r w:rsidR="00F20ABA" w:rsidRPr="0082772C">
              <w:rPr>
                <w:rFonts w:asciiTheme="minorBidi" w:eastAsia="Arial" w:hAnsiTheme="minorBidi" w:cstheme="minorBidi"/>
                <w:color w:val="333333"/>
                <w:sz w:val="20"/>
                <w:szCs w:val="20"/>
              </w:rPr>
              <w:t xml:space="preserve"> </w:t>
            </w:r>
          </w:p>
          <w:p w14:paraId="14328805" w14:textId="71ACC7CA" w:rsidR="00B86FF1" w:rsidRPr="0082772C" w:rsidRDefault="005737A3" w:rsidP="00B23B09">
            <w:pPr>
              <w:spacing w:before="60" w:line="360" w:lineRule="auto"/>
              <w:jc w:val="both"/>
              <w:rPr>
                <w:rFonts w:asciiTheme="minorBidi" w:eastAsia="Arial" w:hAnsiTheme="minorBidi" w:cstheme="minorBidi"/>
                <w:color w:val="1155CC"/>
                <w:sz w:val="20"/>
                <w:szCs w:val="20"/>
              </w:rPr>
            </w:pPr>
            <w:hyperlink r:id="rId27">
              <w:r w:rsidR="002C20B2" w:rsidRPr="0082772C">
                <w:rPr>
                  <w:rFonts w:asciiTheme="minorBidi" w:eastAsia="Arial" w:hAnsiTheme="minorBidi" w:cstheme="minorBidi"/>
                  <w:color w:val="1155CC"/>
                  <w:sz w:val="20"/>
                  <w:szCs w:val="20"/>
                </w:rPr>
                <w:t>Procedimiento para el análisis de la satisfacción de los colectivos implicados en el programa de doctorado</w:t>
              </w:r>
            </w:hyperlink>
          </w:p>
          <w:p w14:paraId="7198ED92" w14:textId="77777777" w:rsidR="00B86FF1" w:rsidRPr="0082772C" w:rsidRDefault="005737A3" w:rsidP="00B23B09">
            <w:pPr>
              <w:spacing w:before="60" w:line="360" w:lineRule="auto"/>
              <w:rPr>
                <w:rFonts w:asciiTheme="minorBidi" w:eastAsia="Arial" w:hAnsiTheme="minorBidi" w:cstheme="minorBidi"/>
                <w:color w:val="1155CC"/>
                <w:sz w:val="20"/>
                <w:szCs w:val="20"/>
              </w:rPr>
            </w:pPr>
            <w:hyperlink r:id="rId28">
              <w:r w:rsidR="002C20B2" w:rsidRPr="0082772C">
                <w:rPr>
                  <w:rFonts w:asciiTheme="minorBidi" w:eastAsia="Arial" w:hAnsiTheme="minorBidi" w:cstheme="minorBidi"/>
                  <w:color w:val="1155CC"/>
                  <w:sz w:val="20"/>
                  <w:szCs w:val="20"/>
                </w:rPr>
                <w:t>Procedimiento para la gestión de las sugerencias y reclamaciones</w:t>
              </w:r>
            </w:hyperlink>
          </w:p>
        </w:tc>
      </w:tr>
      <w:tr w:rsidR="00B86FF1" w:rsidRPr="0082772C" w14:paraId="610F4D48" w14:textId="77777777" w:rsidTr="00476B16">
        <w:trPr>
          <w:trHeight w:val="85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03AA43" w14:textId="4847D0E4" w:rsidR="00614C89" w:rsidRDefault="00144096" w:rsidP="000F0AC9">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Se ha producido un crecimiento en satisfacción media de doctorandos con respecto a 2017-18, destacando la satisfacción con la información pública, que era un aspecto mejorable en cursos anteriores (puntuación actual 3,26/5). También se ha producido un incremento considerable del nivel de satisfacción general del profesorado (4,27/5) y de los egresados (5/%). </w:t>
            </w:r>
          </w:p>
          <w:p w14:paraId="06258815" w14:textId="611CABFE" w:rsidR="000F0AC9" w:rsidRPr="0082772C" w:rsidRDefault="000F0AC9" w:rsidP="000F0AC9">
            <w:pPr>
              <w:spacing w:line="360" w:lineRule="auto"/>
              <w:rPr>
                <w:rFonts w:asciiTheme="minorBidi" w:eastAsia="Arial" w:hAnsiTheme="minorBidi" w:cstheme="minorBidi"/>
                <w:color w:val="333333"/>
                <w:sz w:val="20"/>
                <w:szCs w:val="20"/>
              </w:rPr>
            </w:pPr>
            <w:r>
              <w:rPr>
                <w:rFonts w:asciiTheme="minorBidi" w:eastAsia="Arial" w:hAnsiTheme="minorBidi" w:cstheme="minorBidi"/>
                <w:color w:val="333333"/>
                <w:sz w:val="20"/>
                <w:szCs w:val="20"/>
              </w:rPr>
              <w:t xml:space="preserve">Hay que destacar la mejora en el apartado de la satisfacción de los doctorandos </w:t>
            </w:r>
            <w:r w:rsidR="008031D8">
              <w:rPr>
                <w:rFonts w:asciiTheme="minorBidi" w:eastAsia="Arial" w:hAnsiTheme="minorBidi" w:cstheme="minorBidi"/>
                <w:color w:val="333333"/>
                <w:sz w:val="20"/>
                <w:szCs w:val="20"/>
              </w:rPr>
              <w:t xml:space="preserve">y del profesorado </w:t>
            </w:r>
            <w:r>
              <w:rPr>
                <w:rFonts w:asciiTheme="minorBidi" w:eastAsia="Arial" w:hAnsiTheme="minorBidi" w:cstheme="minorBidi"/>
                <w:color w:val="333333"/>
                <w:sz w:val="20"/>
                <w:szCs w:val="20"/>
              </w:rPr>
              <w:t xml:space="preserve">con la información pública disponible con respecto a otros años, que refleja el esfuerzo realizado en la remodelación de la Web del Programa. </w:t>
            </w:r>
            <w:r w:rsidR="00421147">
              <w:rPr>
                <w:rFonts w:asciiTheme="minorBidi" w:eastAsia="Arial" w:hAnsiTheme="minorBidi" w:cstheme="minorBidi"/>
                <w:color w:val="333333"/>
                <w:sz w:val="20"/>
                <w:szCs w:val="20"/>
              </w:rPr>
              <w:t xml:space="preserve">Los valores más bajos de los doctorandos </w:t>
            </w:r>
            <w:r w:rsidR="00B96117">
              <w:rPr>
                <w:rFonts w:asciiTheme="minorBidi" w:eastAsia="Arial" w:hAnsiTheme="minorBidi" w:cstheme="minorBidi"/>
                <w:color w:val="333333"/>
                <w:sz w:val="20"/>
                <w:szCs w:val="20"/>
              </w:rPr>
              <w:t>en satisfacción se obtienen en la información sobre becas</w:t>
            </w:r>
            <w:r w:rsidR="001756D5">
              <w:rPr>
                <w:rFonts w:asciiTheme="minorBidi" w:eastAsia="Arial" w:hAnsiTheme="minorBidi" w:cstheme="minorBidi"/>
                <w:color w:val="333333"/>
                <w:sz w:val="20"/>
                <w:szCs w:val="20"/>
              </w:rPr>
              <w:t xml:space="preserve"> y ayudas, aspecto que </w:t>
            </w:r>
            <w:r w:rsidR="000B545C">
              <w:rPr>
                <w:rFonts w:asciiTheme="minorBidi" w:eastAsia="Arial" w:hAnsiTheme="minorBidi" w:cstheme="minorBidi"/>
                <w:color w:val="333333"/>
                <w:sz w:val="20"/>
                <w:szCs w:val="20"/>
              </w:rPr>
              <w:t xml:space="preserve">más adelante se describe cómo se ha abordado con algunas acciones de mejora. </w:t>
            </w:r>
          </w:p>
          <w:p w14:paraId="77666326" w14:textId="77777777" w:rsidR="00B86FF1" w:rsidRPr="0082772C" w:rsidRDefault="00144096"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No obstante, la tasa de respuesta sigue siendo baja (33,3%) y se han arbitrado medidas para mejorar esta respuesta mediante la inclusión de códigos QR en el Campus Virtual para los doctorandos [</w:t>
            </w:r>
            <w:hyperlink r:id="rId29" w:history="1">
              <w:r w:rsidRPr="00B3673A">
                <w:rPr>
                  <w:rStyle w:val="Hipervnculo"/>
                  <w:rFonts w:asciiTheme="minorBidi" w:hAnsiTheme="minorBidi" w:cstheme="minorBidi"/>
                  <w:sz w:val="20"/>
                  <w:szCs w:val="20"/>
                </w:rPr>
                <w:t>https://doctorado.cv.uma.es/course/view.php?id=567</w:t>
              </w:r>
            </w:hyperlink>
            <w:r w:rsidRPr="00B3673A">
              <w:rPr>
                <w:rFonts w:asciiTheme="minorBidi" w:hAnsiTheme="minorBidi" w:cstheme="minorBidi"/>
                <w:sz w:val="20"/>
                <w:szCs w:val="20"/>
              </w:rPr>
              <w:t>]</w:t>
            </w:r>
            <w:r w:rsidRPr="00B3673A">
              <w:rPr>
                <w:rFonts w:asciiTheme="minorBidi" w:eastAsia="Arial" w:hAnsiTheme="minorBidi" w:cstheme="minorBidi"/>
                <w:color w:val="333333"/>
                <w:sz w:val="20"/>
                <w:szCs w:val="20"/>
              </w:rPr>
              <w:t>,</w:t>
            </w:r>
            <w:r w:rsidRPr="0082772C">
              <w:rPr>
                <w:rFonts w:asciiTheme="minorBidi" w:eastAsia="Arial" w:hAnsiTheme="minorBidi" w:cstheme="minorBidi"/>
                <w:color w:val="333333"/>
                <w:sz w:val="20"/>
                <w:szCs w:val="20"/>
              </w:rPr>
              <w:t xml:space="preserve"> al que también se le ha dado una importante remodelación, para convertirlo en el centro de información y conocimiento compartido de todos los agentes implicados en el doctorado (doctorandos, tutores y directores). Se espera que este uso más frecuente de este recurso sirva como recordatorio para la </w:t>
            </w:r>
            <w:r w:rsidRPr="0082772C">
              <w:rPr>
                <w:rFonts w:asciiTheme="minorBidi" w:eastAsia="Arial" w:hAnsiTheme="minorBidi" w:cstheme="minorBidi"/>
                <w:color w:val="333333"/>
                <w:sz w:val="20"/>
                <w:szCs w:val="20"/>
              </w:rPr>
              <w:lastRenderedPageBreak/>
              <w:t>cumplimentación de las encuestas de satisfacción, además de las misivas de recordatorio que se enviarán periódicamente a todos los implicados.</w:t>
            </w:r>
          </w:p>
          <w:p w14:paraId="0FD1073C" w14:textId="5F349806" w:rsidR="004E00BB" w:rsidRPr="0082772C" w:rsidRDefault="004E00BB"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No se han recibido quejas durante el curso 2018-19. La mayoría de </w:t>
            </w:r>
            <w:r w:rsidR="00465165" w:rsidRPr="0082772C">
              <w:rPr>
                <w:rFonts w:asciiTheme="minorBidi" w:eastAsia="Arial" w:hAnsiTheme="minorBidi" w:cstheme="minorBidi"/>
                <w:color w:val="333333"/>
                <w:sz w:val="20"/>
                <w:szCs w:val="20"/>
              </w:rPr>
              <w:t>las sugerencias</w:t>
            </w:r>
            <w:r w:rsidRPr="0082772C">
              <w:rPr>
                <w:rFonts w:asciiTheme="minorBidi" w:eastAsia="Arial" w:hAnsiTheme="minorBidi" w:cstheme="minorBidi"/>
                <w:color w:val="333333"/>
                <w:sz w:val="20"/>
                <w:szCs w:val="20"/>
              </w:rPr>
              <w:t xml:space="preserve"> y consultas han sido atendidas por correo electrónico desde la Coordinación del Programa.</w:t>
            </w:r>
          </w:p>
        </w:tc>
      </w:tr>
      <w:tr w:rsidR="00B86FF1" w:rsidRPr="0082772C" w14:paraId="04ED3700" w14:textId="77777777" w:rsidTr="00476B16">
        <w:trPr>
          <w:trHeight w:val="172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141149AB" w14:textId="77777777" w:rsidR="00B23B09"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lastRenderedPageBreak/>
              <w:t xml:space="preserve">Análisis </w:t>
            </w:r>
            <w:r w:rsidR="001E0007" w:rsidRPr="0082772C">
              <w:rPr>
                <w:rFonts w:asciiTheme="minorBidi" w:eastAsia="Arial" w:hAnsiTheme="minorBidi" w:cstheme="minorBidi"/>
                <w:b/>
                <w:bCs/>
                <w:color w:val="333333"/>
                <w:sz w:val="20"/>
                <w:szCs w:val="20"/>
              </w:rPr>
              <w:t xml:space="preserve">de la </w:t>
            </w:r>
            <w:r w:rsidRPr="0082772C">
              <w:rPr>
                <w:rFonts w:asciiTheme="minorBidi" w:eastAsia="Arial" w:hAnsiTheme="minorBidi" w:cstheme="minorBidi"/>
                <w:b/>
                <w:bCs/>
                <w:color w:val="333333"/>
                <w:sz w:val="20"/>
                <w:szCs w:val="20"/>
              </w:rPr>
              <w:t>difusión de la información en el Programa de Doctorado</w:t>
            </w:r>
            <w:r w:rsidRPr="0082772C">
              <w:rPr>
                <w:rFonts w:asciiTheme="minorBidi" w:eastAsia="Arial" w:hAnsiTheme="minorBidi" w:cstheme="minorBidi"/>
                <w:color w:val="333333"/>
                <w:sz w:val="20"/>
                <w:szCs w:val="20"/>
              </w:rPr>
              <w:t xml:space="preserve">. </w:t>
            </w:r>
          </w:p>
          <w:p w14:paraId="23149DBF" w14:textId="0C903A17" w:rsidR="00B86FF1"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 valorará la información</w:t>
            </w:r>
            <w:r w:rsidR="00E165E9" w:rsidRPr="0082772C">
              <w:rPr>
                <w:rFonts w:asciiTheme="minorBidi" w:eastAsia="Arial" w:hAnsiTheme="minorBidi" w:cstheme="minorBidi"/>
                <w:color w:val="333333"/>
                <w:sz w:val="20"/>
                <w:szCs w:val="20"/>
              </w:rPr>
              <w:t xml:space="preserve"> </w:t>
            </w:r>
            <w:r w:rsidRPr="0082772C">
              <w:rPr>
                <w:rFonts w:asciiTheme="minorBidi" w:eastAsia="Arial" w:hAnsiTheme="minorBidi" w:cstheme="minorBidi"/>
                <w:color w:val="333333"/>
                <w:sz w:val="20"/>
                <w:szCs w:val="20"/>
              </w:rPr>
              <w:t xml:space="preserve">disponible en la Web, asegurándose de que está actualizada y </w:t>
            </w:r>
            <w:r w:rsidR="00E165E9" w:rsidRPr="0082772C">
              <w:rPr>
                <w:rFonts w:asciiTheme="minorBidi" w:eastAsia="Arial" w:hAnsiTheme="minorBidi" w:cstheme="minorBidi"/>
                <w:color w:val="333333"/>
                <w:sz w:val="20"/>
                <w:szCs w:val="20"/>
              </w:rPr>
              <w:t>es</w:t>
            </w:r>
            <w:r w:rsidRPr="0082772C">
              <w:rPr>
                <w:rFonts w:asciiTheme="minorBidi" w:eastAsia="Arial" w:hAnsiTheme="minorBidi" w:cstheme="minorBidi"/>
                <w:color w:val="333333"/>
                <w:sz w:val="20"/>
                <w:szCs w:val="20"/>
              </w:rPr>
              <w:t xml:space="preserve"> adecuada. Para hacer este análisis contáis con información propia del PD y los.</w:t>
            </w:r>
          </w:p>
          <w:p w14:paraId="5F2655A0" w14:textId="77777777" w:rsidR="001E0007"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Ver</w:t>
            </w:r>
            <w:hyperlink r:id="rId30">
              <w:r w:rsidRPr="0082772C">
                <w:rPr>
                  <w:rFonts w:asciiTheme="minorBidi" w:eastAsia="Arial" w:hAnsiTheme="minorBidi" w:cstheme="minorBidi"/>
                  <w:color w:val="333333"/>
                  <w:sz w:val="20"/>
                  <w:szCs w:val="20"/>
                </w:rPr>
                <w:t xml:space="preserve"> </w:t>
              </w:r>
            </w:hyperlink>
            <w:hyperlink r:id="rId31">
              <w:r w:rsidRPr="0082772C">
                <w:rPr>
                  <w:rFonts w:asciiTheme="minorBidi" w:eastAsia="Arial" w:hAnsiTheme="minorBidi" w:cstheme="minorBidi"/>
                  <w:color w:val="1155CC"/>
                  <w:sz w:val="20"/>
                  <w:szCs w:val="20"/>
                </w:rPr>
                <w:t>Resultados</w:t>
              </w:r>
            </w:hyperlink>
            <w:r w:rsidRPr="0082772C">
              <w:rPr>
                <w:rFonts w:asciiTheme="minorBidi" w:eastAsia="Arial" w:hAnsiTheme="minorBidi" w:cstheme="minorBidi"/>
                <w:color w:val="333333"/>
                <w:sz w:val="20"/>
                <w:szCs w:val="20"/>
              </w:rPr>
              <w:t xml:space="preserve"> </w:t>
            </w:r>
          </w:p>
          <w:p w14:paraId="1BDE20EC" w14:textId="33A1BEED" w:rsidR="001E0007" w:rsidRPr="0082772C" w:rsidRDefault="002C20B2" w:rsidP="00B23B09">
            <w:pPr>
              <w:spacing w:before="60"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Ver Procedimiento:</w:t>
            </w:r>
          </w:p>
          <w:p w14:paraId="68F47303" w14:textId="03101ABB" w:rsidR="00B86FF1" w:rsidRPr="0082772C" w:rsidRDefault="005737A3" w:rsidP="00B23B09">
            <w:pPr>
              <w:spacing w:before="60" w:line="360" w:lineRule="auto"/>
              <w:jc w:val="both"/>
              <w:rPr>
                <w:rFonts w:asciiTheme="minorBidi" w:eastAsia="Arial" w:hAnsiTheme="minorBidi" w:cstheme="minorBidi"/>
                <w:color w:val="1155CC"/>
                <w:sz w:val="20"/>
                <w:szCs w:val="20"/>
              </w:rPr>
            </w:pPr>
            <w:hyperlink r:id="rId32">
              <w:r w:rsidR="002C20B2" w:rsidRPr="0082772C">
                <w:rPr>
                  <w:rFonts w:asciiTheme="minorBidi" w:eastAsia="Arial" w:hAnsiTheme="minorBidi" w:cstheme="minorBidi"/>
                  <w:color w:val="1155CC"/>
                  <w:sz w:val="20"/>
                  <w:szCs w:val="20"/>
                </w:rPr>
                <w:t>Procedimiento para la difusión de la Información en los Programa de Doctorado</w:t>
              </w:r>
            </w:hyperlink>
          </w:p>
        </w:tc>
      </w:tr>
      <w:tr w:rsidR="00B86FF1" w:rsidRPr="0082772C" w14:paraId="58FB7D92" w14:textId="77777777" w:rsidTr="00476B16">
        <w:trPr>
          <w:trHeight w:val="105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DF416" w14:textId="1A497EF3" w:rsidR="00CF04E0" w:rsidRPr="0082772C" w:rsidRDefault="00057DA8" w:rsidP="00B23B09">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 </w:t>
            </w:r>
            <w:hyperlink r:id="rId33" w:history="1">
              <w:r w:rsidRPr="0082772C">
                <w:rPr>
                  <w:rStyle w:val="Hipervnculo"/>
                  <w:rFonts w:asciiTheme="minorBidi" w:eastAsia="Arial" w:hAnsiTheme="minorBidi" w:cstheme="minorBidi"/>
                  <w:sz w:val="20"/>
                  <w:szCs w:val="20"/>
                </w:rPr>
                <w:t>web pública del programa de doctorado en Ciencias de la Salud</w:t>
              </w:r>
            </w:hyperlink>
            <w:r w:rsidRPr="0082772C">
              <w:rPr>
                <w:rFonts w:asciiTheme="minorBidi" w:eastAsia="Arial" w:hAnsiTheme="minorBidi" w:cstheme="minorBidi"/>
                <w:color w:val="333333"/>
                <w:sz w:val="20"/>
                <w:szCs w:val="20"/>
              </w:rPr>
              <w:t xml:space="preserve"> se ha remodelado en profundidad, para incorporar</w:t>
            </w:r>
            <w:r w:rsidR="00A31C27" w:rsidRPr="0082772C">
              <w:rPr>
                <w:rFonts w:asciiTheme="minorBidi" w:eastAsia="Arial" w:hAnsiTheme="minorBidi" w:cstheme="minorBidi"/>
                <w:color w:val="333333"/>
                <w:sz w:val="20"/>
                <w:szCs w:val="20"/>
              </w:rPr>
              <w:t xml:space="preserve"> el máximo de contenidos informativos y de recursos necesarios para cumplir con los estándares de calidad requeridos. Se establecen </w:t>
            </w:r>
            <w:r w:rsidR="00CF04E0" w:rsidRPr="0082772C">
              <w:rPr>
                <w:rFonts w:asciiTheme="minorBidi" w:eastAsia="Arial" w:hAnsiTheme="minorBidi" w:cstheme="minorBidi"/>
                <w:color w:val="333333"/>
                <w:sz w:val="20"/>
                <w:szCs w:val="20"/>
              </w:rPr>
              <w:t>8 grandes bloques en la web que</w:t>
            </w:r>
            <w:r w:rsidR="00825ACE" w:rsidRPr="0082772C">
              <w:rPr>
                <w:rFonts w:asciiTheme="minorBidi" w:eastAsia="Arial" w:hAnsiTheme="minorBidi" w:cstheme="minorBidi"/>
                <w:color w:val="333333"/>
                <w:sz w:val="20"/>
                <w:szCs w:val="20"/>
              </w:rPr>
              <w:t>,</w:t>
            </w:r>
            <w:r w:rsidR="00CF04E0" w:rsidRPr="0082772C">
              <w:rPr>
                <w:rFonts w:asciiTheme="minorBidi" w:eastAsia="Arial" w:hAnsiTheme="minorBidi" w:cstheme="minorBidi"/>
                <w:color w:val="333333"/>
                <w:sz w:val="20"/>
                <w:szCs w:val="20"/>
              </w:rPr>
              <w:t xml:space="preserve"> a su vez, tienen sus respectivos </w:t>
            </w:r>
            <w:proofErr w:type="spellStart"/>
            <w:r w:rsidR="00CF04E0" w:rsidRPr="0082772C">
              <w:rPr>
                <w:rFonts w:asciiTheme="minorBidi" w:eastAsia="Arial" w:hAnsiTheme="minorBidi" w:cstheme="minorBidi"/>
                <w:color w:val="333333"/>
                <w:sz w:val="20"/>
                <w:szCs w:val="20"/>
              </w:rPr>
              <w:t>sub</w:t>
            </w:r>
            <w:r w:rsidR="0096360A" w:rsidRPr="0082772C">
              <w:rPr>
                <w:rFonts w:asciiTheme="minorBidi" w:eastAsia="Arial" w:hAnsiTheme="minorBidi" w:cstheme="minorBidi"/>
                <w:color w:val="333333"/>
                <w:sz w:val="20"/>
                <w:szCs w:val="20"/>
              </w:rPr>
              <w:t>-</w:t>
            </w:r>
            <w:r w:rsidR="00CF04E0" w:rsidRPr="0082772C">
              <w:rPr>
                <w:rFonts w:asciiTheme="minorBidi" w:eastAsia="Arial" w:hAnsiTheme="minorBidi" w:cstheme="minorBidi"/>
                <w:color w:val="333333"/>
                <w:sz w:val="20"/>
                <w:szCs w:val="20"/>
              </w:rPr>
              <w:t>contenidos</w:t>
            </w:r>
            <w:proofErr w:type="spellEnd"/>
            <w:r w:rsidR="00CF04E0" w:rsidRPr="0082772C">
              <w:rPr>
                <w:rFonts w:asciiTheme="minorBidi" w:eastAsia="Arial" w:hAnsiTheme="minorBidi" w:cstheme="minorBidi"/>
                <w:color w:val="333333"/>
                <w:sz w:val="20"/>
                <w:szCs w:val="20"/>
              </w:rPr>
              <w:t xml:space="preserve">: </w:t>
            </w:r>
          </w:p>
          <w:p w14:paraId="60627780" w14:textId="77777777" w:rsidR="00CF04E0" w:rsidRPr="0082772C" w:rsidRDefault="00CF04E0" w:rsidP="00B23B09">
            <w:pPr>
              <w:spacing w:line="360" w:lineRule="auto"/>
              <w:rPr>
                <w:rFonts w:asciiTheme="minorBidi" w:eastAsia="Arial" w:hAnsiTheme="minorBidi" w:cstheme="minorBidi"/>
                <w:color w:val="333333"/>
                <w:sz w:val="20"/>
                <w:szCs w:val="20"/>
              </w:rPr>
            </w:pPr>
          </w:p>
          <w:p w14:paraId="0B1266D3" w14:textId="143E415A" w:rsidR="00CF04E0" w:rsidRPr="0082772C" w:rsidRDefault="00CF04E0"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Noticias del programa</w:t>
            </w:r>
          </w:p>
          <w:p w14:paraId="3235AFE8" w14:textId="2FBCF664" w:rsidR="00B86FF1" w:rsidRPr="0082772C" w:rsidRDefault="00C03DBE"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Información </w:t>
            </w:r>
            <w:r w:rsidR="00057DA8" w:rsidRPr="0082772C">
              <w:rPr>
                <w:rFonts w:asciiTheme="minorBidi" w:eastAsia="Arial" w:hAnsiTheme="minorBidi" w:cstheme="minorBidi"/>
                <w:color w:val="333333"/>
                <w:sz w:val="20"/>
                <w:szCs w:val="20"/>
              </w:rPr>
              <w:t xml:space="preserve">global </w:t>
            </w:r>
            <w:r w:rsidRPr="0082772C">
              <w:rPr>
                <w:rFonts w:asciiTheme="minorBidi" w:eastAsia="Arial" w:hAnsiTheme="minorBidi" w:cstheme="minorBidi"/>
                <w:color w:val="333333"/>
                <w:sz w:val="20"/>
                <w:szCs w:val="20"/>
              </w:rPr>
              <w:t>del programa: profesorado, Comisión Académica, Instalaciones y recursos</w:t>
            </w:r>
            <w:r w:rsidR="00057DA8" w:rsidRPr="0082772C">
              <w:rPr>
                <w:rFonts w:asciiTheme="minorBidi" w:eastAsia="Arial" w:hAnsiTheme="minorBidi" w:cstheme="minorBidi"/>
                <w:color w:val="333333"/>
                <w:sz w:val="20"/>
                <w:szCs w:val="20"/>
              </w:rPr>
              <w:t xml:space="preserve"> y líneas de investigación. </w:t>
            </w:r>
          </w:p>
          <w:p w14:paraId="7F451837" w14:textId="6A092E15" w:rsidR="0096360A" w:rsidRPr="0082772C" w:rsidRDefault="0096360A"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Acceso</w:t>
            </w:r>
            <w:r w:rsidR="009920B1" w:rsidRPr="0082772C">
              <w:rPr>
                <w:rFonts w:asciiTheme="minorBidi" w:eastAsia="Arial" w:hAnsiTheme="minorBidi" w:cstheme="minorBidi"/>
                <w:color w:val="333333"/>
                <w:sz w:val="20"/>
                <w:szCs w:val="20"/>
              </w:rPr>
              <w:t>: perfil recomendado, requisitos y baremo y asignaciones de tutores y directores</w:t>
            </w:r>
          </w:p>
          <w:p w14:paraId="7D39C0B4" w14:textId="7C6D173E" w:rsidR="009920B1" w:rsidRPr="0082772C" w:rsidRDefault="009920B1"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Actividades académicas: objetivos y competencias, complementos de formación, actividades formativas, seminarios y talleres, movilidad</w:t>
            </w:r>
            <w:r w:rsidR="000C3D94" w:rsidRPr="0082772C">
              <w:rPr>
                <w:rFonts w:asciiTheme="minorBidi" w:eastAsia="Arial" w:hAnsiTheme="minorBidi" w:cstheme="minorBidi"/>
                <w:color w:val="333333"/>
                <w:sz w:val="20"/>
                <w:szCs w:val="20"/>
              </w:rPr>
              <w:t>, convenios y convocatorias y ayudas</w:t>
            </w:r>
          </w:p>
          <w:p w14:paraId="0021970C" w14:textId="16C543AD" w:rsidR="000C3D94" w:rsidRPr="0082772C" w:rsidRDefault="000C3D94"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Seguimiento y evaluación: Compromiso de supervisión, tribunales, próximas convocatorias de evaluación</w:t>
            </w:r>
          </w:p>
          <w:p w14:paraId="28C1FC92" w14:textId="13860DCA" w:rsidR="000C3D94" w:rsidRPr="0082772C" w:rsidRDefault="000C3D94"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Tesis: exposición pública, próximas lecturas y tribunales</w:t>
            </w:r>
          </w:p>
          <w:p w14:paraId="18CBCABD" w14:textId="09F21AB0" w:rsidR="00C81EC8" w:rsidRPr="0082772C" w:rsidRDefault="00C81EC8"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Premio extraordinario de doctorado</w:t>
            </w:r>
          </w:p>
          <w:p w14:paraId="27F67B60" w14:textId="4866189A" w:rsidR="00C81EC8" w:rsidRPr="0082772C" w:rsidRDefault="00C81EC8" w:rsidP="00B23B09">
            <w:pPr>
              <w:pStyle w:val="Prrafodelista"/>
              <w:numPr>
                <w:ilvl w:val="0"/>
                <w:numId w:val="2"/>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Garantía de Calidad del Programa: Comisión Académica de Calidad, Indicadores y resultados, autoinformes, Plan de Mejora</w:t>
            </w:r>
            <w:r w:rsidR="00115ED6">
              <w:rPr>
                <w:rFonts w:asciiTheme="minorBidi" w:eastAsia="Arial" w:hAnsiTheme="minorBidi" w:cstheme="minorBidi"/>
                <w:color w:val="333333"/>
                <w:sz w:val="20"/>
                <w:szCs w:val="20"/>
              </w:rPr>
              <w:t>, Quejas y Sugerencias</w:t>
            </w:r>
            <w:r w:rsidRPr="0082772C">
              <w:rPr>
                <w:rFonts w:asciiTheme="minorBidi" w:eastAsia="Arial" w:hAnsiTheme="minorBidi" w:cstheme="minorBidi"/>
                <w:color w:val="333333"/>
                <w:sz w:val="20"/>
                <w:szCs w:val="20"/>
              </w:rPr>
              <w:t>.</w:t>
            </w:r>
          </w:p>
          <w:p w14:paraId="6CD582BC" w14:textId="20A46740" w:rsidR="00475670" w:rsidRPr="0082772C" w:rsidRDefault="00475670" w:rsidP="00B23B09">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 ha traducido la web al inglés en los niveles 1 y algunos del segundo nivel. Se espera tener traducida completamente la web en el nivel 2 para final de año.</w:t>
            </w:r>
          </w:p>
          <w:p w14:paraId="5E19B739" w14:textId="77777777" w:rsidR="00475670" w:rsidRPr="0082772C" w:rsidRDefault="00475670" w:rsidP="00B23B09">
            <w:pPr>
              <w:spacing w:line="360" w:lineRule="auto"/>
              <w:rPr>
                <w:rFonts w:asciiTheme="minorBidi" w:eastAsia="Arial" w:hAnsiTheme="minorBidi" w:cstheme="minorBidi"/>
                <w:color w:val="333333"/>
                <w:sz w:val="20"/>
                <w:szCs w:val="20"/>
              </w:rPr>
            </w:pPr>
          </w:p>
          <w:p w14:paraId="719EB7FA" w14:textId="2DC98D3E" w:rsidR="0096360A" w:rsidRPr="0082772C" w:rsidRDefault="0096360A" w:rsidP="00B23B09">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Por otra parte, para el alumnado ya matriculado en el Programa, existe un </w:t>
            </w:r>
            <w:hyperlink r:id="rId34" w:history="1">
              <w:r w:rsidRPr="0082772C">
                <w:rPr>
                  <w:rStyle w:val="Hipervnculo"/>
                  <w:rFonts w:asciiTheme="minorBidi" w:eastAsia="Arial" w:hAnsiTheme="minorBidi" w:cstheme="minorBidi"/>
                  <w:sz w:val="20"/>
                  <w:szCs w:val="20"/>
                </w:rPr>
                <w:t>Campus Virtual</w:t>
              </w:r>
            </w:hyperlink>
            <w:r w:rsidRPr="0082772C">
              <w:rPr>
                <w:rFonts w:asciiTheme="minorBidi" w:eastAsia="Arial" w:hAnsiTheme="minorBidi" w:cstheme="minorBidi"/>
                <w:color w:val="333333"/>
                <w:sz w:val="20"/>
                <w:szCs w:val="20"/>
              </w:rPr>
              <w:t xml:space="preserve"> al que se le ha</w:t>
            </w:r>
            <w:r w:rsidR="00A71B6C" w:rsidRPr="0082772C">
              <w:rPr>
                <w:rFonts w:asciiTheme="minorBidi" w:eastAsia="Arial" w:hAnsiTheme="minorBidi" w:cstheme="minorBidi"/>
                <w:color w:val="333333"/>
                <w:sz w:val="20"/>
                <w:szCs w:val="20"/>
              </w:rPr>
              <w:t xml:space="preserve"> realizado una importante remodelación, para convertirlo en el centro neurálgico de </w:t>
            </w:r>
            <w:r w:rsidR="00A71B6C" w:rsidRPr="0082772C">
              <w:rPr>
                <w:rFonts w:asciiTheme="minorBidi" w:eastAsia="Arial" w:hAnsiTheme="minorBidi" w:cstheme="minorBidi"/>
                <w:color w:val="333333"/>
                <w:sz w:val="20"/>
                <w:szCs w:val="20"/>
              </w:rPr>
              <w:lastRenderedPageBreak/>
              <w:t xml:space="preserve">información y comunicación y fuente de recursos para los doctorandos durante toda su etapa predoctoral. </w:t>
            </w:r>
            <w:r w:rsidR="00AF77A0" w:rsidRPr="0082772C">
              <w:rPr>
                <w:rFonts w:asciiTheme="minorBidi" w:eastAsia="Arial" w:hAnsiTheme="minorBidi" w:cstheme="minorBidi"/>
                <w:color w:val="333333"/>
                <w:sz w:val="20"/>
                <w:szCs w:val="20"/>
              </w:rPr>
              <w:t xml:space="preserve">Se ha dividido en los siguientes </w:t>
            </w:r>
            <w:r w:rsidR="000874E5" w:rsidRPr="0082772C">
              <w:rPr>
                <w:rFonts w:asciiTheme="minorBidi" w:eastAsia="Arial" w:hAnsiTheme="minorBidi" w:cstheme="minorBidi"/>
                <w:color w:val="333333"/>
                <w:sz w:val="20"/>
                <w:szCs w:val="20"/>
              </w:rPr>
              <w:t xml:space="preserve">7 bloques de </w:t>
            </w:r>
            <w:r w:rsidR="00AF77A0" w:rsidRPr="0082772C">
              <w:rPr>
                <w:rFonts w:asciiTheme="minorBidi" w:eastAsia="Arial" w:hAnsiTheme="minorBidi" w:cstheme="minorBidi"/>
                <w:color w:val="333333"/>
                <w:sz w:val="20"/>
                <w:szCs w:val="20"/>
              </w:rPr>
              <w:t>contenidos:</w:t>
            </w:r>
          </w:p>
          <w:p w14:paraId="672F0D80" w14:textId="25C8578D" w:rsidR="00AF77A0" w:rsidRPr="0082772C" w:rsidRDefault="00AF77A0"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Información general</w:t>
            </w:r>
            <w:r w:rsidR="0052628E" w:rsidRPr="0082772C">
              <w:rPr>
                <w:rFonts w:asciiTheme="minorBidi" w:eastAsia="Arial" w:hAnsiTheme="minorBidi" w:cstheme="minorBidi"/>
                <w:color w:val="333333"/>
                <w:sz w:val="20"/>
                <w:szCs w:val="20"/>
              </w:rPr>
              <w:t xml:space="preserve">: definiciones básicas de doctorado, </w:t>
            </w:r>
            <w:r w:rsidR="00E86786" w:rsidRPr="0082772C">
              <w:rPr>
                <w:rFonts w:asciiTheme="minorBidi" w:eastAsia="Arial" w:hAnsiTheme="minorBidi" w:cstheme="minorBidi"/>
                <w:color w:val="333333"/>
                <w:sz w:val="20"/>
                <w:szCs w:val="20"/>
              </w:rPr>
              <w:t>foro general de novedades y anuncios</w:t>
            </w:r>
            <w:r w:rsidR="008037A3" w:rsidRPr="0082772C">
              <w:rPr>
                <w:rFonts w:asciiTheme="minorBidi" w:eastAsia="Arial" w:hAnsiTheme="minorBidi" w:cstheme="minorBidi"/>
                <w:color w:val="333333"/>
                <w:sz w:val="20"/>
                <w:szCs w:val="20"/>
              </w:rPr>
              <w:t xml:space="preserve"> (85 anuncios desde su creación en noviembre de 2016)</w:t>
            </w:r>
            <w:r w:rsidR="00E86786" w:rsidRPr="0082772C">
              <w:rPr>
                <w:rFonts w:asciiTheme="minorBidi" w:eastAsia="Arial" w:hAnsiTheme="minorBidi" w:cstheme="minorBidi"/>
                <w:color w:val="333333"/>
                <w:sz w:val="20"/>
                <w:szCs w:val="20"/>
              </w:rPr>
              <w:t>, foro específico de oferta de becas y contratos predoctorales</w:t>
            </w:r>
            <w:r w:rsidR="008037A3" w:rsidRPr="0082772C">
              <w:rPr>
                <w:rFonts w:asciiTheme="minorBidi" w:eastAsia="Arial" w:hAnsiTheme="minorBidi" w:cstheme="minorBidi"/>
                <w:color w:val="333333"/>
                <w:sz w:val="20"/>
                <w:szCs w:val="20"/>
              </w:rPr>
              <w:t xml:space="preserve"> (recién creado)</w:t>
            </w:r>
            <w:r w:rsidR="00E86786" w:rsidRPr="0082772C">
              <w:rPr>
                <w:rFonts w:asciiTheme="minorBidi" w:eastAsia="Arial" w:hAnsiTheme="minorBidi" w:cstheme="minorBidi"/>
                <w:color w:val="333333"/>
                <w:sz w:val="20"/>
                <w:szCs w:val="20"/>
              </w:rPr>
              <w:t>.</w:t>
            </w:r>
          </w:p>
          <w:p w14:paraId="3B79F94B" w14:textId="6D299261" w:rsidR="00AF77A0" w:rsidRPr="0082772C" w:rsidRDefault="00AF77A0"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Líneas de investigación del Programa</w:t>
            </w:r>
          </w:p>
          <w:p w14:paraId="6EE1765E" w14:textId="4A1D6831" w:rsidR="00AF77A0" w:rsidRPr="0082772C" w:rsidRDefault="00AF77A0"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Asignación de tutores/directores</w:t>
            </w:r>
          </w:p>
          <w:p w14:paraId="65330195" w14:textId="3127A94E" w:rsidR="00AF77A0" w:rsidRPr="0082772C" w:rsidRDefault="00AF77A0"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Actividades y complementos de formación</w:t>
            </w:r>
            <w:r w:rsidR="00CC6EFE" w:rsidRPr="0082772C">
              <w:rPr>
                <w:rFonts w:asciiTheme="minorBidi" w:eastAsia="Arial" w:hAnsiTheme="minorBidi" w:cstheme="minorBidi"/>
                <w:color w:val="333333"/>
                <w:sz w:val="20"/>
                <w:szCs w:val="20"/>
              </w:rPr>
              <w:t>: calendario de actividades formativas</w:t>
            </w:r>
            <w:r w:rsidR="00B85E9C" w:rsidRPr="0082772C">
              <w:rPr>
                <w:rFonts w:asciiTheme="minorBidi" w:eastAsia="Arial" w:hAnsiTheme="minorBidi" w:cstheme="minorBidi"/>
                <w:color w:val="333333"/>
                <w:sz w:val="20"/>
                <w:szCs w:val="20"/>
              </w:rPr>
              <w:t xml:space="preserve"> por curso.</w:t>
            </w:r>
          </w:p>
          <w:p w14:paraId="7DDE911B" w14:textId="3C3DB95E" w:rsidR="000874E5" w:rsidRPr="0082772C" w:rsidRDefault="000874E5"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Movilidad de doctorandos</w:t>
            </w:r>
            <w:r w:rsidR="00B85E9C" w:rsidRPr="0082772C">
              <w:rPr>
                <w:rFonts w:asciiTheme="minorBidi" w:eastAsia="Arial" w:hAnsiTheme="minorBidi" w:cstheme="minorBidi"/>
                <w:color w:val="333333"/>
                <w:sz w:val="20"/>
                <w:szCs w:val="20"/>
              </w:rPr>
              <w:t xml:space="preserve">: ofertas de movilidad de la UMA, </w:t>
            </w:r>
            <w:r w:rsidR="000333BC" w:rsidRPr="0082772C">
              <w:rPr>
                <w:rFonts w:asciiTheme="minorBidi" w:eastAsia="Arial" w:hAnsiTheme="minorBidi" w:cstheme="minorBidi"/>
                <w:color w:val="333333"/>
                <w:sz w:val="20"/>
                <w:szCs w:val="20"/>
              </w:rPr>
              <w:t xml:space="preserve">del Ministerio de Ciencia e Innovación, de Universidades, de la Obra Social La Caixa, de la </w:t>
            </w:r>
            <w:r w:rsidR="005B2351" w:rsidRPr="0082772C">
              <w:rPr>
                <w:rFonts w:asciiTheme="minorBidi" w:eastAsia="Arial" w:hAnsiTheme="minorBidi" w:cstheme="minorBidi"/>
                <w:color w:val="333333"/>
                <w:sz w:val="20"/>
                <w:szCs w:val="20"/>
              </w:rPr>
              <w:t>AUIP, de Santander Becas, más un foro específico de noticias sobre convocatorias de movilidad.</w:t>
            </w:r>
          </w:p>
          <w:p w14:paraId="2AA6D826" w14:textId="7851A3CF" w:rsidR="000874E5" w:rsidRPr="0082772C" w:rsidRDefault="000874E5"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Jornadas de Doctorado</w:t>
            </w:r>
            <w:r w:rsidR="005B2351" w:rsidRPr="0082772C">
              <w:rPr>
                <w:rFonts w:asciiTheme="minorBidi" w:eastAsia="Arial" w:hAnsiTheme="minorBidi" w:cstheme="minorBidi"/>
                <w:color w:val="333333"/>
                <w:sz w:val="20"/>
                <w:szCs w:val="20"/>
              </w:rPr>
              <w:t>: información sobre las distintas Jornadas que se han ido celebrado, así como sucesivas.</w:t>
            </w:r>
          </w:p>
          <w:p w14:paraId="31217660" w14:textId="38AB3A7B" w:rsidR="000874E5" w:rsidRPr="0082772C" w:rsidRDefault="000874E5" w:rsidP="00B23B09">
            <w:pPr>
              <w:pStyle w:val="Prrafodelista"/>
              <w:numPr>
                <w:ilvl w:val="0"/>
                <w:numId w:val="3"/>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Competencias</w:t>
            </w:r>
            <w:r w:rsidR="00DB46AE" w:rsidRPr="0082772C">
              <w:rPr>
                <w:rFonts w:asciiTheme="minorBidi" w:eastAsia="Arial" w:hAnsiTheme="minorBidi" w:cstheme="minorBidi"/>
                <w:color w:val="333333"/>
                <w:sz w:val="20"/>
                <w:szCs w:val="20"/>
              </w:rPr>
              <w:t xml:space="preserve">: es el bloque que más va a crecer en los próximos meses. Se pretende generar un repositorio de recursos de competencias en investigación que sirvan de </w:t>
            </w:r>
            <w:r w:rsidR="00E1663C" w:rsidRPr="0082772C">
              <w:rPr>
                <w:rFonts w:asciiTheme="minorBidi" w:eastAsia="Arial" w:hAnsiTheme="minorBidi" w:cstheme="minorBidi"/>
                <w:color w:val="333333"/>
                <w:sz w:val="20"/>
                <w:szCs w:val="20"/>
              </w:rPr>
              <w:t xml:space="preserve">centro de conocimiento para los doctorandos. Igualmente, contendrá un sistema de autoevaluación de competencias que se está diseñando y se incorporará a la evaluación anual, con la finalidad de monitorizar </w:t>
            </w:r>
            <w:r w:rsidR="00B25FB4" w:rsidRPr="0082772C">
              <w:rPr>
                <w:rFonts w:asciiTheme="minorBidi" w:eastAsia="Arial" w:hAnsiTheme="minorBidi" w:cstheme="minorBidi"/>
                <w:color w:val="333333"/>
                <w:sz w:val="20"/>
                <w:szCs w:val="20"/>
              </w:rPr>
              <w:t>con mayor precisión el desarrollo competencial de los doctorandos, identificar áreas de mejora en la formación ofertada y servir como elemento de análisis de la trayectoria entre doctorandos y directores.</w:t>
            </w:r>
          </w:p>
          <w:p w14:paraId="1BEF404D" w14:textId="2A03C7FE" w:rsidR="0008707D" w:rsidRPr="0082772C" w:rsidRDefault="0008707D" w:rsidP="00B23B09">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Además, hay una serie de bloques permanentes con enlaces y recursos como:</w:t>
            </w:r>
          </w:p>
          <w:p w14:paraId="6E1C1DE2" w14:textId="3A704EC4" w:rsidR="0008707D" w:rsidRPr="0082772C" w:rsidRDefault="0008707D" w:rsidP="00B23B09">
            <w:pPr>
              <w:pStyle w:val="Prrafodelista"/>
              <w:numPr>
                <w:ilvl w:val="0"/>
                <w:numId w:val="4"/>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Bloque de ayuda para la aplicación DAD</w:t>
            </w:r>
          </w:p>
          <w:p w14:paraId="018A8C20" w14:textId="15E71688" w:rsidR="00761EE4" w:rsidRPr="0082772C" w:rsidRDefault="00761EE4" w:rsidP="00B23B09">
            <w:pPr>
              <w:pStyle w:val="Prrafodelista"/>
              <w:numPr>
                <w:ilvl w:val="0"/>
                <w:numId w:val="4"/>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Bloque con links para acceso a encuestas de satisfacción</w:t>
            </w:r>
          </w:p>
          <w:p w14:paraId="5D580D90" w14:textId="55F73CF0" w:rsidR="00761EE4" w:rsidRPr="0082772C" w:rsidRDefault="00761EE4" w:rsidP="00B23B09">
            <w:pPr>
              <w:pStyle w:val="Prrafodelista"/>
              <w:numPr>
                <w:ilvl w:val="0"/>
                <w:numId w:val="4"/>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Bloque con links para acceso a becas y contratos de investigación</w:t>
            </w:r>
          </w:p>
          <w:p w14:paraId="037E1CED" w14:textId="77777777" w:rsidR="00CF04E0" w:rsidRPr="0082772C" w:rsidRDefault="00761EE4" w:rsidP="00B23B09">
            <w:pPr>
              <w:pStyle w:val="Prrafodelista"/>
              <w:numPr>
                <w:ilvl w:val="0"/>
                <w:numId w:val="4"/>
              </w:num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Bloque con acceso a manuales online de metodología de investigación</w:t>
            </w:r>
          </w:p>
          <w:p w14:paraId="45C883D6" w14:textId="77777777" w:rsidR="00AB2B8A" w:rsidRPr="0082772C" w:rsidRDefault="00AB2B8A" w:rsidP="00AB2B8A">
            <w:pPr>
              <w:spacing w:line="360" w:lineRule="auto"/>
              <w:rPr>
                <w:rFonts w:asciiTheme="minorBidi" w:eastAsia="Arial" w:hAnsiTheme="minorBidi" w:cstheme="minorBidi"/>
                <w:color w:val="333333"/>
                <w:sz w:val="20"/>
                <w:szCs w:val="20"/>
              </w:rPr>
            </w:pPr>
          </w:p>
          <w:p w14:paraId="71D5C699" w14:textId="6A1F2B51" w:rsidR="00AB2B8A" w:rsidRPr="0082772C" w:rsidRDefault="00246F05" w:rsidP="00AB2B8A">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T</w:t>
            </w:r>
            <w:r w:rsidR="00AB2B8A" w:rsidRPr="0082772C">
              <w:rPr>
                <w:rFonts w:asciiTheme="minorBidi" w:eastAsia="Arial" w:hAnsiTheme="minorBidi" w:cstheme="minorBidi"/>
                <w:color w:val="333333"/>
                <w:sz w:val="20"/>
                <w:szCs w:val="20"/>
              </w:rPr>
              <w:t xml:space="preserve">ambién se ha habilitado un </w:t>
            </w:r>
            <w:hyperlink r:id="rId35" w:history="1">
              <w:r w:rsidR="00AB2B8A" w:rsidRPr="0082772C">
                <w:rPr>
                  <w:rStyle w:val="Hipervnculo"/>
                  <w:rFonts w:asciiTheme="minorBidi" w:eastAsia="Arial" w:hAnsiTheme="minorBidi" w:cstheme="minorBidi"/>
                  <w:sz w:val="20"/>
                  <w:szCs w:val="20"/>
                </w:rPr>
                <w:t>Campus Virtual</w:t>
              </w:r>
            </w:hyperlink>
            <w:r w:rsidR="00AB2B8A" w:rsidRPr="0082772C">
              <w:rPr>
                <w:rFonts w:asciiTheme="minorBidi" w:eastAsia="Arial" w:hAnsiTheme="minorBidi" w:cstheme="minorBidi"/>
                <w:color w:val="333333"/>
                <w:sz w:val="20"/>
                <w:szCs w:val="20"/>
              </w:rPr>
              <w:t xml:space="preserve"> para la coordinación académica del profesorado del Programa. </w:t>
            </w:r>
            <w:r w:rsidR="00A04248" w:rsidRPr="0082772C">
              <w:rPr>
                <w:rFonts w:asciiTheme="minorBidi" w:eastAsia="Arial" w:hAnsiTheme="minorBidi" w:cstheme="minorBidi"/>
                <w:color w:val="333333"/>
                <w:sz w:val="20"/>
                <w:szCs w:val="20"/>
              </w:rPr>
              <w:t xml:space="preserve">Este recurso contiene bloques sobre el VERIFICA y los autoinformes de seguimiento, </w:t>
            </w:r>
            <w:r w:rsidR="00354BA5" w:rsidRPr="0082772C">
              <w:rPr>
                <w:rFonts w:asciiTheme="minorBidi" w:eastAsia="Arial" w:hAnsiTheme="minorBidi" w:cstheme="minorBidi"/>
                <w:color w:val="333333"/>
                <w:sz w:val="20"/>
                <w:szCs w:val="20"/>
              </w:rPr>
              <w:t xml:space="preserve">MODIFICA, </w:t>
            </w:r>
            <w:r w:rsidR="00A04248" w:rsidRPr="0082772C">
              <w:rPr>
                <w:rFonts w:asciiTheme="minorBidi" w:eastAsia="Arial" w:hAnsiTheme="minorBidi" w:cstheme="minorBidi"/>
                <w:color w:val="333333"/>
                <w:sz w:val="20"/>
                <w:szCs w:val="20"/>
              </w:rPr>
              <w:t>líneas de investigación, asignación de tutores y directores, actas y acuerdos, productividad del programa,</w:t>
            </w:r>
            <w:r w:rsidR="0017688D" w:rsidRPr="0082772C">
              <w:rPr>
                <w:rFonts w:asciiTheme="minorBidi" w:eastAsia="Arial" w:hAnsiTheme="minorBidi" w:cstheme="minorBidi"/>
                <w:color w:val="333333"/>
                <w:sz w:val="20"/>
                <w:szCs w:val="20"/>
              </w:rPr>
              <w:t xml:space="preserve"> e histórico de tesis leídas desde </w:t>
            </w:r>
            <w:r w:rsidR="00961BD9" w:rsidRPr="0082772C">
              <w:rPr>
                <w:rFonts w:asciiTheme="minorBidi" w:eastAsia="Arial" w:hAnsiTheme="minorBidi" w:cstheme="minorBidi"/>
                <w:color w:val="333333"/>
                <w:sz w:val="20"/>
                <w:szCs w:val="20"/>
              </w:rPr>
              <w:t>2008</w:t>
            </w:r>
            <w:r w:rsidR="0017688D" w:rsidRPr="0082772C">
              <w:rPr>
                <w:rFonts w:asciiTheme="minorBidi" w:eastAsia="Arial" w:hAnsiTheme="minorBidi" w:cstheme="minorBidi"/>
                <w:color w:val="333333"/>
                <w:sz w:val="20"/>
                <w:szCs w:val="20"/>
              </w:rPr>
              <w:t>.</w:t>
            </w:r>
            <w:r w:rsidR="00A04248" w:rsidRPr="0082772C">
              <w:rPr>
                <w:rFonts w:asciiTheme="minorBidi" w:eastAsia="Arial" w:hAnsiTheme="minorBidi" w:cstheme="minorBidi"/>
                <w:color w:val="333333"/>
                <w:sz w:val="20"/>
                <w:szCs w:val="20"/>
              </w:rPr>
              <w:t xml:space="preserve"> </w:t>
            </w:r>
          </w:p>
          <w:p w14:paraId="1B63A69C" w14:textId="0B71687A" w:rsidR="00A645A8" w:rsidRPr="0082772C" w:rsidRDefault="00A257BC" w:rsidP="005737A3">
            <w:pPr>
              <w:spacing w:line="360" w:lineRule="auto"/>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Por último, en el nuevo equipo Decanal se ha </w:t>
            </w:r>
            <w:r w:rsidR="00490F15" w:rsidRPr="0082772C">
              <w:rPr>
                <w:rFonts w:asciiTheme="minorBidi" w:eastAsia="Arial" w:hAnsiTheme="minorBidi" w:cstheme="minorBidi"/>
                <w:color w:val="333333"/>
                <w:sz w:val="20"/>
                <w:szCs w:val="20"/>
              </w:rPr>
              <w:t>nombrado a un responsable de comunicación y transparencia que se encarga de la difusión en redes sociales de toda la información</w:t>
            </w:r>
            <w:r w:rsidR="00E81EC0" w:rsidRPr="0082772C">
              <w:rPr>
                <w:rFonts w:asciiTheme="minorBidi" w:eastAsia="Arial" w:hAnsiTheme="minorBidi" w:cstheme="minorBidi"/>
                <w:color w:val="333333"/>
                <w:sz w:val="20"/>
                <w:szCs w:val="20"/>
              </w:rPr>
              <w:t xml:space="preserve"> que genera la Facultad, entre las que se incluyen las relacionadas con el Programa de Doctorado en Ciencias de la Salud.</w:t>
            </w:r>
          </w:p>
        </w:tc>
      </w:tr>
      <w:tr w:rsidR="00B86FF1" w:rsidRPr="0082772C" w14:paraId="6BB00EB1" w14:textId="77777777" w:rsidTr="00476B16">
        <w:trPr>
          <w:trHeight w:val="76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14:paraId="430D2E25" w14:textId="7E09E9AA" w:rsidR="00B86FF1" w:rsidRPr="0082772C" w:rsidRDefault="002C20B2" w:rsidP="00B23B09">
            <w:pPr>
              <w:spacing w:line="360" w:lineRule="auto"/>
              <w:jc w:val="both"/>
              <w:rPr>
                <w:rFonts w:asciiTheme="minorBidi" w:eastAsia="Arial" w:hAnsiTheme="minorBidi" w:cstheme="minorBidi"/>
                <w:color w:val="333333"/>
                <w:sz w:val="20"/>
                <w:szCs w:val="20"/>
              </w:rPr>
            </w:pPr>
            <w:r w:rsidRPr="0082772C">
              <w:rPr>
                <w:rFonts w:asciiTheme="minorBidi" w:eastAsia="Arial" w:hAnsiTheme="minorBidi" w:cstheme="minorBidi"/>
                <w:b/>
                <w:bCs/>
                <w:color w:val="333333"/>
                <w:sz w:val="20"/>
                <w:szCs w:val="20"/>
              </w:rPr>
              <w:lastRenderedPageBreak/>
              <w:t>Análisis de la de la inserción laboral de lo</w:t>
            </w:r>
            <w:r w:rsidR="00E165E9" w:rsidRPr="0082772C">
              <w:rPr>
                <w:rFonts w:asciiTheme="minorBidi" w:eastAsia="Arial" w:hAnsiTheme="minorBidi" w:cstheme="minorBidi"/>
                <w:b/>
                <w:bCs/>
                <w:color w:val="333333"/>
                <w:sz w:val="20"/>
                <w:szCs w:val="20"/>
              </w:rPr>
              <w:t>s</w:t>
            </w:r>
            <w:r w:rsidRPr="0082772C">
              <w:rPr>
                <w:rFonts w:asciiTheme="minorBidi" w:eastAsia="Arial" w:hAnsiTheme="minorBidi" w:cstheme="minorBidi"/>
                <w:b/>
                <w:bCs/>
                <w:color w:val="333333"/>
                <w:sz w:val="20"/>
                <w:szCs w:val="20"/>
              </w:rPr>
              <w:t xml:space="preserve"> doctorandos</w:t>
            </w:r>
            <w:r w:rsidRPr="0082772C">
              <w:rPr>
                <w:rFonts w:asciiTheme="minorBidi" w:eastAsia="Arial" w:hAnsiTheme="minorBidi" w:cstheme="minorBidi"/>
                <w:color w:val="333333"/>
                <w:sz w:val="20"/>
                <w:szCs w:val="20"/>
              </w:rPr>
              <w:t>. Ver</w:t>
            </w:r>
            <w:hyperlink r:id="rId36">
              <w:r w:rsidRPr="0082772C">
                <w:rPr>
                  <w:rFonts w:asciiTheme="minorBidi" w:eastAsia="Arial" w:hAnsiTheme="minorBidi" w:cstheme="minorBidi"/>
                  <w:color w:val="333333"/>
                  <w:sz w:val="20"/>
                  <w:szCs w:val="20"/>
                </w:rPr>
                <w:t xml:space="preserve"> </w:t>
              </w:r>
            </w:hyperlink>
            <w:hyperlink r:id="rId37">
              <w:r w:rsidRPr="0082772C">
                <w:rPr>
                  <w:rFonts w:asciiTheme="minorBidi" w:eastAsia="Arial" w:hAnsiTheme="minorBidi" w:cstheme="minorBidi"/>
                  <w:color w:val="1155CC"/>
                  <w:sz w:val="20"/>
                  <w:szCs w:val="20"/>
                </w:rPr>
                <w:t>Resultados</w:t>
              </w:r>
            </w:hyperlink>
            <w:r w:rsidRPr="0082772C">
              <w:rPr>
                <w:rFonts w:asciiTheme="minorBidi" w:eastAsia="Arial" w:hAnsiTheme="minorBidi" w:cstheme="minorBidi"/>
                <w:color w:val="333333"/>
                <w:sz w:val="20"/>
                <w:szCs w:val="20"/>
              </w:rPr>
              <w:t xml:space="preserve"> Procedimiento</w:t>
            </w:r>
            <w:hyperlink r:id="rId38">
              <w:r w:rsidRPr="0082772C">
                <w:rPr>
                  <w:rFonts w:asciiTheme="minorBidi" w:eastAsia="Arial" w:hAnsiTheme="minorBidi" w:cstheme="minorBidi"/>
                  <w:color w:val="333333"/>
                  <w:sz w:val="20"/>
                  <w:szCs w:val="20"/>
                </w:rPr>
                <w:t xml:space="preserve"> </w:t>
              </w:r>
            </w:hyperlink>
            <w:hyperlink r:id="rId39">
              <w:proofErr w:type="spellStart"/>
              <w:r w:rsidRPr="0082772C">
                <w:rPr>
                  <w:rFonts w:asciiTheme="minorBidi" w:eastAsia="Arial" w:hAnsiTheme="minorBidi" w:cstheme="minorBidi"/>
                  <w:color w:val="1155CC"/>
                  <w:sz w:val="20"/>
                  <w:szCs w:val="20"/>
                </w:rPr>
                <w:t>Procedimiento</w:t>
              </w:r>
              <w:proofErr w:type="spellEnd"/>
              <w:r w:rsidRPr="0082772C">
                <w:rPr>
                  <w:rFonts w:asciiTheme="minorBidi" w:eastAsia="Arial" w:hAnsiTheme="minorBidi" w:cstheme="minorBidi"/>
                  <w:color w:val="1155CC"/>
                  <w:sz w:val="20"/>
                  <w:szCs w:val="20"/>
                </w:rPr>
                <w:t xml:space="preserve"> para medir y analizar la inserción laboral</w:t>
              </w:r>
            </w:hyperlink>
            <w:r w:rsidRPr="0082772C">
              <w:rPr>
                <w:rFonts w:asciiTheme="minorBidi" w:eastAsia="Arial" w:hAnsiTheme="minorBidi" w:cstheme="minorBidi"/>
                <w:color w:val="333333"/>
                <w:sz w:val="20"/>
                <w:szCs w:val="20"/>
              </w:rPr>
              <w:t xml:space="preserve"> . Para hacer este análisis contáis con información propia del PD y los:</w:t>
            </w:r>
          </w:p>
        </w:tc>
      </w:tr>
      <w:tr w:rsidR="00B86FF1" w:rsidRPr="0082772C" w14:paraId="4BC0A2EC" w14:textId="77777777" w:rsidTr="00476B16">
        <w:trPr>
          <w:trHeight w:val="180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276B46" w14:textId="1476715F" w:rsidR="00D20B56" w:rsidRPr="0082772C" w:rsidRDefault="00D20B56"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Según el informe ARGOS</w:t>
            </w:r>
            <w:r w:rsidR="009F1D48" w:rsidRPr="0082772C">
              <w:rPr>
                <w:rFonts w:asciiTheme="minorBidi" w:eastAsia="Arial" w:hAnsiTheme="minorBidi" w:cstheme="minorBidi"/>
                <w:color w:val="333333"/>
                <w:sz w:val="20"/>
                <w:szCs w:val="20"/>
              </w:rPr>
              <w:t>, en el curso 2017-18 la tasa de inserción de los egresados del PD Ciencias de la Salud fue del 50%</w:t>
            </w:r>
            <w:r w:rsidR="009D3CA6" w:rsidRPr="0082772C">
              <w:rPr>
                <w:rFonts w:asciiTheme="minorBidi" w:eastAsia="Arial" w:hAnsiTheme="minorBidi" w:cstheme="minorBidi"/>
                <w:color w:val="333333"/>
                <w:sz w:val="20"/>
                <w:szCs w:val="20"/>
              </w:rPr>
              <w:t>, con 128 días de tiempo medio en encontrar empleo y una tasa de temporalidad del 100%. No obstante, estas cifras hay que tomarlas con prudencia ya que reflejan solo la información de 4 egresados y el perfil de profesiones sanitarias que integran el espectro de doctorandos del programa es muy heterogéneo, con tasas de inserción laboral muy distintas por ejemplo entre enfermeras, fisioterapeutas, médicos, podólogos o terapeutas ocupacionales</w:t>
            </w:r>
            <w:r w:rsidR="00DD336C" w:rsidRPr="0082772C">
              <w:rPr>
                <w:rFonts w:asciiTheme="minorBidi" w:eastAsia="Arial" w:hAnsiTheme="minorBidi" w:cstheme="minorBidi"/>
                <w:color w:val="333333"/>
                <w:sz w:val="20"/>
                <w:szCs w:val="20"/>
              </w:rPr>
              <w:t>. Es necesario disponer de datos longitudinales en años sucesivos que permitan ir evaluando las tendencias de estos indicadores</w:t>
            </w:r>
            <w:r w:rsidR="004C01E5" w:rsidRPr="0082772C">
              <w:rPr>
                <w:rFonts w:asciiTheme="minorBidi" w:eastAsia="Arial" w:hAnsiTheme="minorBidi" w:cstheme="minorBidi"/>
                <w:color w:val="333333"/>
                <w:sz w:val="20"/>
                <w:szCs w:val="20"/>
              </w:rPr>
              <w:t xml:space="preserve"> con mayor precisión.</w:t>
            </w:r>
          </w:p>
          <w:p w14:paraId="5403628E" w14:textId="77777777" w:rsidR="00BE7854" w:rsidRPr="0082772C" w:rsidRDefault="003A0DA0"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La mayoría de </w:t>
            </w:r>
            <w:r w:rsidR="002D7C78" w:rsidRPr="0082772C">
              <w:rPr>
                <w:rFonts w:asciiTheme="minorBidi" w:eastAsia="Arial" w:hAnsiTheme="minorBidi" w:cstheme="minorBidi"/>
                <w:color w:val="333333"/>
                <w:sz w:val="20"/>
                <w:szCs w:val="20"/>
              </w:rPr>
              <w:t>los profesionales</w:t>
            </w:r>
            <w:r w:rsidRPr="0082772C">
              <w:rPr>
                <w:rFonts w:asciiTheme="minorBidi" w:eastAsia="Arial" w:hAnsiTheme="minorBidi" w:cstheme="minorBidi"/>
                <w:color w:val="333333"/>
                <w:sz w:val="20"/>
                <w:szCs w:val="20"/>
              </w:rPr>
              <w:t xml:space="preserve"> del programa </w:t>
            </w:r>
            <w:r w:rsidR="007776CF" w:rsidRPr="0082772C">
              <w:rPr>
                <w:rFonts w:asciiTheme="minorBidi" w:eastAsia="Arial" w:hAnsiTheme="minorBidi" w:cstheme="minorBidi"/>
                <w:color w:val="333333"/>
                <w:sz w:val="20"/>
                <w:szCs w:val="20"/>
              </w:rPr>
              <w:t xml:space="preserve">están matriculados en la modalidad de tiempo parcial </w:t>
            </w:r>
            <w:r w:rsidRPr="0082772C">
              <w:rPr>
                <w:rFonts w:asciiTheme="minorBidi" w:eastAsia="Arial" w:hAnsiTheme="minorBidi" w:cstheme="minorBidi"/>
                <w:color w:val="333333"/>
                <w:sz w:val="20"/>
                <w:szCs w:val="20"/>
              </w:rPr>
              <w:t>(</w:t>
            </w:r>
            <w:r w:rsidR="007776CF" w:rsidRPr="0082772C">
              <w:rPr>
                <w:rFonts w:asciiTheme="minorBidi" w:eastAsia="Arial" w:hAnsiTheme="minorBidi" w:cstheme="minorBidi"/>
                <w:color w:val="333333"/>
                <w:sz w:val="20"/>
                <w:szCs w:val="20"/>
              </w:rPr>
              <w:t>alrededor del 70%)</w:t>
            </w:r>
            <w:r w:rsidR="003F625F" w:rsidRPr="0082772C">
              <w:rPr>
                <w:rFonts w:asciiTheme="minorBidi" w:eastAsia="Arial" w:hAnsiTheme="minorBidi" w:cstheme="minorBidi"/>
                <w:color w:val="333333"/>
                <w:sz w:val="20"/>
                <w:szCs w:val="20"/>
              </w:rPr>
              <w:t xml:space="preserve"> y, por tanto, se encuentran trabajando en el sistema sanitario. Es por ello, que el análisis de inserción laboral ha de tener en cuenta este factor</w:t>
            </w:r>
            <w:r w:rsidR="00E66772" w:rsidRPr="0082772C">
              <w:rPr>
                <w:rFonts w:asciiTheme="minorBidi" w:eastAsia="Arial" w:hAnsiTheme="minorBidi" w:cstheme="minorBidi"/>
                <w:color w:val="333333"/>
                <w:sz w:val="20"/>
                <w:szCs w:val="20"/>
              </w:rPr>
              <w:t xml:space="preserve"> que, además, se ve muy determinado por la edad de los doctorandos. Así, aquellos doctorandos a tiempo parcial con menor </w:t>
            </w:r>
            <w:r w:rsidR="00CF4EFE" w:rsidRPr="0082772C">
              <w:rPr>
                <w:rFonts w:asciiTheme="minorBidi" w:eastAsia="Arial" w:hAnsiTheme="minorBidi" w:cstheme="minorBidi"/>
                <w:color w:val="333333"/>
                <w:sz w:val="20"/>
                <w:szCs w:val="20"/>
              </w:rPr>
              <w:t>edad</w:t>
            </w:r>
            <w:r w:rsidR="00E66772" w:rsidRPr="0082772C">
              <w:rPr>
                <w:rFonts w:asciiTheme="minorBidi" w:eastAsia="Arial" w:hAnsiTheme="minorBidi" w:cstheme="minorBidi"/>
                <w:color w:val="333333"/>
                <w:sz w:val="20"/>
                <w:szCs w:val="20"/>
              </w:rPr>
              <w:t xml:space="preserve"> tienen una inestabilidad laboral importante, con contratos</w:t>
            </w:r>
            <w:r w:rsidR="00F13E06" w:rsidRPr="0082772C">
              <w:rPr>
                <w:rFonts w:asciiTheme="minorBidi" w:eastAsia="Arial" w:hAnsiTheme="minorBidi" w:cstheme="minorBidi"/>
                <w:color w:val="333333"/>
                <w:sz w:val="20"/>
                <w:szCs w:val="20"/>
              </w:rPr>
              <w:t xml:space="preserve"> temporales seriados muy cambiantes, que suele ser la tónica general de contratación en el sistema sanitario en los últimos tiempos</w:t>
            </w:r>
            <w:r w:rsidR="00F44279" w:rsidRPr="0082772C">
              <w:rPr>
                <w:rFonts w:asciiTheme="minorBidi" w:eastAsia="Arial" w:hAnsiTheme="minorBidi" w:cstheme="minorBidi"/>
                <w:color w:val="333333"/>
                <w:sz w:val="20"/>
                <w:szCs w:val="20"/>
              </w:rPr>
              <w:t xml:space="preserve">. Por el contrario, los doctorandos a tiempo parcial con mayor edad suelen tener un régimen estatutario o fijo, o bien una práctica profesional mediante ejercicio libre muy consolidada. </w:t>
            </w:r>
            <w:r w:rsidR="00CF4EFE" w:rsidRPr="0082772C">
              <w:rPr>
                <w:rFonts w:asciiTheme="minorBidi" w:eastAsia="Arial" w:hAnsiTheme="minorBidi" w:cstheme="minorBidi"/>
                <w:color w:val="333333"/>
                <w:sz w:val="20"/>
                <w:szCs w:val="20"/>
              </w:rPr>
              <w:t xml:space="preserve">El ajuste por estos factores proporcionará un análisis más realista de la inserción laboral de los doctorandos. </w:t>
            </w:r>
          </w:p>
          <w:p w14:paraId="0D2CFA75" w14:textId="2321B515" w:rsidR="00CF4EFE" w:rsidRDefault="00CF4EFE"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Otro aspecto que se podría evaluar sería si aquellos egresados que ya tenían </w:t>
            </w:r>
            <w:r w:rsidR="00800AF5" w:rsidRPr="0082772C">
              <w:rPr>
                <w:rFonts w:asciiTheme="minorBidi" w:eastAsia="Arial" w:hAnsiTheme="minorBidi" w:cstheme="minorBidi"/>
                <w:color w:val="333333"/>
                <w:sz w:val="20"/>
                <w:szCs w:val="20"/>
              </w:rPr>
              <w:t>una actividad laboral consolidada, una vez obtenido el doctorado han mejorado su nivel de desarrollo profesional en su institución</w:t>
            </w:r>
            <w:r w:rsidR="00810B97" w:rsidRPr="0082772C">
              <w:rPr>
                <w:rFonts w:asciiTheme="minorBidi" w:eastAsia="Arial" w:hAnsiTheme="minorBidi" w:cstheme="minorBidi"/>
                <w:color w:val="333333"/>
                <w:sz w:val="20"/>
                <w:szCs w:val="20"/>
              </w:rPr>
              <w:t xml:space="preserve"> como consecuencia del nivel competencial adquirido.</w:t>
            </w:r>
          </w:p>
          <w:p w14:paraId="5F2CB514" w14:textId="2CFCBE04" w:rsidR="00B17D81" w:rsidRPr="0082772C" w:rsidRDefault="00B17D81" w:rsidP="00B23B09">
            <w:pPr>
              <w:spacing w:line="360" w:lineRule="auto"/>
              <w:ind w:right="38"/>
              <w:rPr>
                <w:rFonts w:asciiTheme="minorBidi" w:eastAsia="Arial" w:hAnsiTheme="minorBidi" w:cstheme="minorBidi"/>
                <w:color w:val="333333"/>
                <w:sz w:val="20"/>
                <w:szCs w:val="20"/>
              </w:rPr>
            </w:pPr>
            <w:r>
              <w:rPr>
                <w:rFonts w:asciiTheme="minorBidi" w:eastAsia="Arial" w:hAnsiTheme="minorBidi" w:cstheme="minorBidi"/>
                <w:color w:val="333333"/>
                <w:sz w:val="20"/>
                <w:szCs w:val="20"/>
              </w:rPr>
              <w:t xml:space="preserve">Se va a incentivar </w:t>
            </w:r>
            <w:r>
              <w:rPr>
                <w:rFonts w:ascii="Helvetica" w:hAnsi="Helvetica"/>
                <w:color w:val="333333"/>
                <w:sz w:val="21"/>
                <w:szCs w:val="21"/>
                <w:shd w:val="clear" w:color="auto" w:fill="FFFFFF"/>
              </w:rPr>
              <w:t>el establecimiento de convenios con empresas y organizaciones sanitarias para actividades del doctorado. </w:t>
            </w:r>
          </w:p>
          <w:p w14:paraId="046D8C63"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5760A268"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7C8BF485"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7ECE73F6"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2AE7E88B"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73144398"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1322D120"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35A65390" w14:textId="77777777" w:rsidR="00A645A8" w:rsidRPr="0082772C" w:rsidRDefault="00A645A8" w:rsidP="00B23B09">
            <w:pPr>
              <w:spacing w:line="360" w:lineRule="auto"/>
              <w:ind w:right="38"/>
              <w:rPr>
                <w:rFonts w:asciiTheme="minorBidi" w:eastAsia="Arial" w:hAnsiTheme="minorBidi" w:cstheme="minorBidi"/>
                <w:color w:val="333333"/>
                <w:sz w:val="20"/>
                <w:szCs w:val="20"/>
              </w:rPr>
            </w:pPr>
          </w:p>
          <w:p w14:paraId="5C30808E" w14:textId="48E08C9C" w:rsidR="00A645A8" w:rsidRPr="0082772C" w:rsidRDefault="00A645A8" w:rsidP="00B23B09">
            <w:pPr>
              <w:spacing w:line="360" w:lineRule="auto"/>
              <w:ind w:right="38"/>
              <w:rPr>
                <w:rFonts w:asciiTheme="minorBidi" w:eastAsia="Arial" w:hAnsiTheme="minorBidi" w:cstheme="minorBidi"/>
                <w:color w:val="333333"/>
                <w:sz w:val="20"/>
                <w:szCs w:val="20"/>
              </w:rPr>
            </w:pPr>
          </w:p>
        </w:tc>
      </w:tr>
      <w:tr w:rsidR="00B86FF1" w:rsidRPr="0082772C" w14:paraId="39DACEC9" w14:textId="77777777" w:rsidTr="00476B16">
        <w:trPr>
          <w:trHeight w:val="300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383721AF"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lastRenderedPageBreak/>
              <w:t>ANÁLISIS DE LOS PLANES DE MEJORA  (Análisis del cumplimiento de las acciones de mejora del curso finalizado)</w:t>
            </w:r>
          </w:p>
          <w:p w14:paraId="36140A45" w14:textId="247522C2"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En este apartado se analizará el cumplimiento de los Planes de Mejora del curso que ha finalizado y de aquellos que sigan pendientes de cursos anteriores. Es muy importante revisar y analizar, una por una, todas las acciones de mejora, cerrando todas aquellas que ya se han implantado y realizando una pequeña valoración del cumplimiento o del estado de ejecución en aquellas acciones abiertas o en curso.  Se debe rellenar el campo de CUMPLIMIENTO, indicado el estado de la acción, nunca dejarlo en blanco. Para facilitar la tarea, en este apartado se puede incluir el enlace resultante de la búsqueda en la</w:t>
            </w:r>
            <w:hyperlink r:id="rId40">
              <w:r w:rsidRPr="0082772C">
                <w:rPr>
                  <w:rFonts w:asciiTheme="minorBidi" w:eastAsia="Arial" w:hAnsiTheme="minorBidi" w:cstheme="minorBidi"/>
                  <w:color w:val="FFFFFF"/>
                  <w:sz w:val="20"/>
                  <w:szCs w:val="20"/>
                </w:rPr>
                <w:t xml:space="preserve"> </w:t>
              </w:r>
            </w:hyperlink>
            <w:hyperlink r:id="rId41">
              <w:r w:rsidRPr="0082772C">
                <w:rPr>
                  <w:rFonts w:asciiTheme="minorBidi" w:eastAsia="Arial" w:hAnsiTheme="minorBidi" w:cstheme="minorBidi"/>
                  <w:color w:val="4A86E8"/>
                  <w:sz w:val="20"/>
                  <w:szCs w:val="20"/>
                </w:rPr>
                <w:t>BBDD de acciones de mejora</w:t>
              </w:r>
            </w:hyperlink>
            <w:r w:rsidRPr="0082772C">
              <w:rPr>
                <w:rFonts w:asciiTheme="minorBidi" w:eastAsia="Arial" w:hAnsiTheme="minorBidi" w:cstheme="minorBidi"/>
                <w:color w:val="FFFFFF"/>
                <w:sz w:val="20"/>
                <w:szCs w:val="20"/>
              </w:rPr>
              <w:t xml:space="preserve"> de nuestro programa de doctorado y las acciones pendientes y/o cerradas.</w:t>
            </w:r>
          </w:p>
        </w:tc>
      </w:tr>
      <w:tr w:rsidR="00B86FF1" w:rsidRPr="0082772C" w14:paraId="0250AD0C" w14:textId="77777777" w:rsidTr="00476B16">
        <w:trPr>
          <w:trHeight w:val="189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319A41" w14:textId="37B6F3AB" w:rsidR="00B86FF1" w:rsidRPr="00F90D69" w:rsidRDefault="00476B16" w:rsidP="00F90D69">
            <w:pPr>
              <w:spacing w:line="360" w:lineRule="auto"/>
              <w:rPr>
                <w:rFonts w:asciiTheme="minorBidi" w:eastAsia="Arial" w:hAnsiTheme="minorBidi" w:cstheme="minorBidi"/>
                <w:color w:val="333333"/>
                <w:sz w:val="20"/>
                <w:szCs w:val="20"/>
              </w:rPr>
            </w:pPr>
            <w:r w:rsidRPr="00F90D69">
              <w:rPr>
                <w:rFonts w:asciiTheme="minorBidi" w:eastAsia="Arial" w:hAnsiTheme="minorBidi" w:cstheme="minorBidi"/>
                <w:color w:val="333333"/>
                <w:sz w:val="20"/>
                <w:szCs w:val="20"/>
              </w:rPr>
              <w:br w:type="page"/>
            </w:r>
            <w:r w:rsidR="00A76ED3" w:rsidRPr="00F90D69">
              <w:rPr>
                <w:rFonts w:asciiTheme="minorBidi" w:eastAsia="Arial" w:hAnsiTheme="minorBidi" w:cstheme="minorBidi"/>
                <w:color w:val="333333"/>
                <w:sz w:val="20"/>
                <w:szCs w:val="20"/>
              </w:rPr>
              <w:t xml:space="preserve">Se han revisado las 18 acciones de mejora pendientes que había del curso pasado, cerrando un total de </w:t>
            </w:r>
            <w:r w:rsidR="00FF5F5F">
              <w:rPr>
                <w:rFonts w:asciiTheme="minorBidi" w:eastAsia="Arial" w:hAnsiTheme="minorBidi" w:cstheme="minorBidi"/>
                <w:color w:val="333333"/>
                <w:sz w:val="20"/>
                <w:szCs w:val="20"/>
              </w:rPr>
              <w:t>10</w:t>
            </w:r>
            <w:r w:rsidR="00A76ED3" w:rsidRPr="00F90D69">
              <w:rPr>
                <w:rFonts w:asciiTheme="minorBidi" w:eastAsia="Arial" w:hAnsiTheme="minorBidi" w:cstheme="minorBidi"/>
                <w:color w:val="333333"/>
                <w:sz w:val="20"/>
                <w:szCs w:val="20"/>
              </w:rPr>
              <w:t xml:space="preserve"> acciones</w:t>
            </w:r>
            <w:r w:rsidR="00FF5F5F">
              <w:rPr>
                <w:rFonts w:asciiTheme="minorBidi" w:eastAsia="Arial" w:hAnsiTheme="minorBidi" w:cstheme="minorBidi"/>
                <w:color w:val="333333"/>
                <w:sz w:val="20"/>
                <w:szCs w:val="20"/>
              </w:rPr>
              <w:t xml:space="preserve"> cumplidas</w:t>
            </w:r>
            <w:r w:rsidR="00A76ED3" w:rsidRPr="00F90D69">
              <w:rPr>
                <w:rFonts w:asciiTheme="minorBidi" w:eastAsia="Arial" w:hAnsiTheme="minorBidi" w:cstheme="minorBidi"/>
                <w:color w:val="333333"/>
                <w:sz w:val="20"/>
                <w:szCs w:val="20"/>
              </w:rPr>
              <w:t xml:space="preserve">. Actualmente, quedan un total de </w:t>
            </w:r>
            <w:r w:rsidR="00154597" w:rsidRPr="00F90D69">
              <w:rPr>
                <w:rFonts w:asciiTheme="minorBidi" w:eastAsia="Arial" w:hAnsiTheme="minorBidi" w:cstheme="minorBidi"/>
                <w:color w:val="333333"/>
                <w:sz w:val="20"/>
                <w:szCs w:val="20"/>
              </w:rPr>
              <w:t>8</w:t>
            </w:r>
            <w:r w:rsidR="00A76ED3" w:rsidRPr="00F90D69">
              <w:rPr>
                <w:rFonts w:asciiTheme="minorBidi" w:eastAsia="Arial" w:hAnsiTheme="minorBidi" w:cstheme="minorBidi"/>
                <w:color w:val="333333"/>
                <w:sz w:val="20"/>
                <w:szCs w:val="20"/>
              </w:rPr>
              <w:t xml:space="preserve"> acciones de mejora en curso:</w:t>
            </w:r>
          </w:p>
          <w:p w14:paraId="61B1D130" w14:textId="77777777" w:rsidR="00E10986" w:rsidRPr="00154597" w:rsidRDefault="00E10986" w:rsidP="00E10986">
            <w:pPr>
              <w:pStyle w:val="Prrafodelista"/>
              <w:numPr>
                <w:ilvl w:val="0"/>
                <w:numId w:val="10"/>
              </w:numPr>
              <w:spacing w:line="360" w:lineRule="auto"/>
              <w:rPr>
                <w:rFonts w:asciiTheme="minorBidi" w:eastAsia="Arial" w:hAnsiTheme="minorBidi" w:cstheme="minorBidi"/>
                <w:color w:val="333333"/>
                <w:sz w:val="20"/>
                <w:szCs w:val="20"/>
              </w:rPr>
            </w:pPr>
            <w:r w:rsidRPr="00154597">
              <w:rPr>
                <w:rFonts w:asciiTheme="minorBidi" w:eastAsia="Arial" w:hAnsiTheme="minorBidi" w:cstheme="minorBidi"/>
                <w:color w:val="333333"/>
                <w:sz w:val="20"/>
                <w:szCs w:val="20"/>
              </w:rPr>
              <w:t>Se recomienda tener previstas acciones que eliminen la desigualdad existente en el número de tesis dirigidas por unos investigadores y otros</w:t>
            </w:r>
          </w:p>
          <w:p w14:paraId="6E05AB32" w14:textId="61E87BF2" w:rsidR="006123E1" w:rsidRDefault="006123E1" w:rsidP="00154597">
            <w:pPr>
              <w:pStyle w:val="Prrafodelista"/>
              <w:numPr>
                <w:ilvl w:val="0"/>
                <w:numId w:val="10"/>
              </w:numPr>
              <w:spacing w:line="360" w:lineRule="auto"/>
              <w:rPr>
                <w:rFonts w:asciiTheme="minorBidi" w:eastAsia="Arial" w:hAnsiTheme="minorBidi" w:cstheme="minorBidi"/>
                <w:color w:val="333333"/>
                <w:sz w:val="20"/>
                <w:szCs w:val="20"/>
              </w:rPr>
            </w:pPr>
            <w:r w:rsidRPr="006123E1">
              <w:rPr>
                <w:rFonts w:asciiTheme="minorBidi" w:eastAsia="Arial" w:hAnsiTheme="minorBidi" w:cstheme="minorBidi"/>
                <w:color w:val="333333"/>
                <w:sz w:val="20"/>
                <w:szCs w:val="20"/>
              </w:rPr>
              <w:t>Se recomi</w:t>
            </w:r>
            <w:r w:rsidRPr="00FD58A4">
              <w:rPr>
                <w:rFonts w:asciiTheme="minorBidi" w:eastAsia="Arial" w:hAnsiTheme="minorBidi" w:cstheme="minorBidi"/>
                <w:color w:val="333333"/>
                <w:sz w:val="20"/>
                <w:szCs w:val="20"/>
              </w:rPr>
              <w:t>en</w:t>
            </w:r>
            <w:r w:rsidRPr="006123E1">
              <w:rPr>
                <w:rFonts w:asciiTheme="minorBidi" w:eastAsia="Arial" w:hAnsiTheme="minorBidi" w:cstheme="minorBidi"/>
                <w:color w:val="333333"/>
                <w:sz w:val="20"/>
                <w:szCs w:val="20"/>
              </w:rPr>
              <w:t>da </w:t>
            </w:r>
            <w:r w:rsidRPr="00FD58A4">
              <w:rPr>
                <w:rFonts w:asciiTheme="minorBidi" w:eastAsia="Arial" w:hAnsiTheme="minorBidi" w:cstheme="minorBidi"/>
                <w:color w:val="333333"/>
                <w:sz w:val="20"/>
                <w:szCs w:val="20"/>
              </w:rPr>
              <w:t>en</w:t>
            </w:r>
            <w:r w:rsidRPr="006123E1">
              <w:rPr>
                <w:rFonts w:asciiTheme="minorBidi" w:eastAsia="Arial" w:hAnsiTheme="minorBidi" w:cstheme="minorBidi"/>
                <w:color w:val="333333"/>
                <w:sz w:val="20"/>
                <w:szCs w:val="20"/>
              </w:rPr>
              <w:t> el procedimi</w:t>
            </w:r>
            <w:r w:rsidRPr="00FD58A4">
              <w:rPr>
                <w:rFonts w:asciiTheme="minorBidi" w:eastAsia="Arial" w:hAnsiTheme="minorBidi" w:cstheme="minorBidi"/>
                <w:color w:val="333333"/>
                <w:sz w:val="20"/>
                <w:szCs w:val="20"/>
              </w:rPr>
              <w:t>en</w:t>
            </w:r>
            <w:r w:rsidRPr="006123E1">
              <w:rPr>
                <w:rFonts w:asciiTheme="minorBidi" w:eastAsia="Arial" w:hAnsiTheme="minorBidi" w:cstheme="minorBidi"/>
                <w:color w:val="333333"/>
                <w:sz w:val="20"/>
                <w:szCs w:val="20"/>
              </w:rPr>
              <w:t>to para valorar el progreso y análisis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 los resultados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l apr</w:t>
            </w:r>
            <w:r w:rsidRPr="00FD58A4">
              <w:rPr>
                <w:rFonts w:asciiTheme="minorBidi" w:eastAsia="Arial" w:hAnsiTheme="minorBidi" w:cstheme="minorBidi"/>
                <w:color w:val="333333"/>
                <w:sz w:val="20"/>
                <w:szCs w:val="20"/>
              </w:rPr>
              <w:t>en</w:t>
            </w:r>
            <w:r w:rsidRPr="006123E1">
              <w:rPr>
                <w:rFonts w:asciiTheme="minorBidi" w:eastAsia="Arial" w:hAnsiTheme="minorBidi" w:cstheme="minorBidi"/>
                <w:color w:val="333333"/>
                <w:sz w:val="20"/>
                <w:szCs w:val="20"/>
              </w:rPr>
              <w:t>dizaje" incor</w:t>
            </w:r>
            <w:r w:rsidRPr="00FD58A4">
              <w:rPr>
                <w:rFonts w:asciiTheme="minorBidi" w:eastAsia="Arial" w:hAnsiTheme="minorBidi" w:cstheme="minorBidi"/>
                <w:color w:val="333333"/>
                <w:sz w:val="20"/>
                <w:szCs w:val="20"/>
              </w:rPr>
              <w:t>por</w:t>
            </w:r>
            <w:r w:rsidRPr="006123E1">
              <w:rPr>
                <w:rFonts w:asciiTheme="minorBidi" w:eastAsia="Arial" w:hAnsiTheme="minorBidi" w:cstheme="minorBidi"/>
                <w:color w:val="333333"/>
                <w:sz w:val="20"/>
                <w:szCs w:val="20"/>
              </w:rPr>
              <w:t>ar indicadores intermedios y no finalistas que permitan </w:t>
            </w:r>
            <w:r w:rsidRPr="00FD58A4">
              <w:rPr>
                <w:rFonts w:asciiTheme="minorBidi" w:eastAsia="Arial" w:hAnsiTheme="minorBidi" w:cstheme="minorBidi"/>
                <w:color w:val="333333"/>
                <w:sz w:val="20"/>
                <w:szCs w:val="20"/>
              </w:rPr>
              <w:t>la</w:t>
            </w:r>
            <w:r w:rsidRPr="006123E1">
              <w:rPr>
                <w:rFonts w:asciiTheme="minorBidi" w:eastAsia="Arial" w:hAnsiTheme="minorBidi" w:cstheme="minorBidi"/>
                <w:color w:val="333333"/>
                <w:sz w:val="20"/>
                <w:szCs w:val="20"/>
              </w:rPr>
              <w:t> evaluación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l proceso formativo antes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 </w:t>
            </w:r>
            <w:r w:rsidRPr="00FD58A4">
              <w:rPr>
                <w:rFonts w:asciiTheme="minorBidi" w:eastAsia="Arial" w:hAnsiTheme="minorBidi" w:cstheme="minorBidi"/>
                <w:color w:val="333333"/>
                <w:sz w:val="20"/>
                <w:szCs w:val="20"/>
              </w:rPr>
              <w:t>la</w:t>
            </w:r>
            <w:r w:rsidRPr="006123E1">
              <w:rPr>
                <w:rFonts w:asciiTheme="minorBidi" w:eastAsia="Arial" w:hAnsiTheme="minorBidi" w:cstheme="minorBidi"/>
                <w:color w:val="333333"/>
                <w:sz w:val="20"/>
                <w:szCs w:val="20"/>
              </w:rPr>
              <w:t>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f</w:t>
            </w:r>
            <w:r w:rsidRPr="00FD58A4">
              <w:rPr>
                <w:rFonts w:asciiTheme="minorBidi" w:eastAsia="Arial" w:hAnsiTheme="minorBidi" w:cstheme="minorBidi"/>
                <w:color w:val="333333"/>
                <w:sz w:val="20"/>
                <w:szCs w:val="20"/>
              </w:rPr>
              <w:t>en</w:t>
            </w:r>
            <w:r w:rsidRPr="006123E1">
              <w:rPr>
                <w:rFonts w:asciiTheme="minorBidi" w:eastAsia="Arial" w:hAnsiTheme="minorBidi" w:cstheme="minorBidi"/>
                <w:color w:val="333333"/>
                <w:sz w:val="20"/>
                <w:szCs w:val="20"/>
              </w:rPr>
              <w:t>sa </w:t>
            </w:r>
            <w:r w:rsidRPr="00FD58A4">
              <w:rPr>
                <w:rFonts w:asciiTheme="minorBidi" w:eastAsia="Arial" w:hAnsiTheme="minorBidi" w:cstheme="minorBidi"/>
                <w:color w:val="333333"/>
                <w:sz w:val="20"/>
                <w:szCs w:val="20"/>
              </w:rPr>
              <w:t>de</w:t>
            </w:r>
            <w:r w:rsidRPr="006123E1">
              <w:rPr>
                <w:rFonts w:asciiTheme="minorBidi" w:eastAsia="Arial" w:hAnsiTheme="minorBidi" w:cstheme="minorBidi"/>
                <w:color w:val="333333"/>
                <w:sz w:val="20"/>
                <w:szCs w:val="20"/>
              </w:rPr>
              <w:t> </w:t>
            </w:r>
            <w:r w:rsidRPr="00FD58A4">
              <w:rPr>
                <w:rFonts w:asciiTheme="minorBidi" w:eastAsia="Arial" w:hAnsiTheme="minorBidi" w:cstheme="minorBidi"/>
                <w:color w:val="333333"/>
                <w:sz w:val="20"/>
                <w:szCs w:val="20"/>
              </w:rPr>
              <w:t>la</w:t>
            </w:r>
            <w:r w:rsidRPr="006123E1">
              <w:rPr>
                <w:rFonts w:asciiTheme="minorBidi" w:eastAsia="Arial" w:hAnsiTheme="minorBidi" w:cstheme="minorBidi"/>
                <w:color w:val="333333"/>
                <w:sz w:val="20"/>
                <w:szCs w:val="20"/>
              </w:rPr>
              <w:t> tesis doctoral</w:t>
            </w:r>
            <w:r w:rsidR="00D033BF">
              <w:rPr>
                <w:rFonts w:asciiTheme="minorBidi" w:eastAsia="Arial" w:hAnsiTheme="minorBidi" w:cstheme="minorBidi"/>
                <w:color w:val="333333"/>
                <w:sz w:val="20"/>
                <w:szCs w:val="20"/>
              </w:rPr>
              <w:t>.</w:t>
            </w:r>
          </w:p>
          <w:p w14:paraId="37130C7F" w14:textId="77777777" w:rsidR="004C5345" w:rsidRPr="00FD58A4" w:rsidRDefault="00D4070F" w:rsidP="00154597">
            <w:pPr>
              <w:pStyle w:val="Prrafodelista"/>
              <w:numPr>
                <w:ilvl w:val="0"/>
                <w:numId w:val="10"/>
              </w:numPr>
              <w:spacing w:line="360" w:lineRule="auto"/>
              <w:rPr>
                <w:rFonts w:asciiTheme="minorBidi" w:eastAsia="Arial" w:hAnsiTheme="minorBidi" w:cstheme="minorBidi"/>
                <w:color w:val="333333"/>
                <w:sz w:val="20"/>
                <w:szCs w:val="20"/>
              </w:rPr>
            </w:pPr>
            <w:r w:rsidRPr="00FD58A4">
              <w:rPr>
                <w:rFonts w:asciiTheme="minorBidi" w:eastAsia="Arial" w:hAnsiTheme="minorBidi" w:cstheme="minorBidi"/>
                <w:color w:val="333333"/>
                <w:sz w:val="20"/>
                <w:szCs w:val="20"/>
              </w:rPr>
              <w:t>Se recomienda determinar quiénes serán los encargados de llevar a cabo las mejoras y fijar un calendario de consecución</w:t>
            </w:r>
          </w:p>
          <w:p w14:paraId="701FC915" w14:textId="0911E05B" w:rsidR="004C5345" w:rsidRPr="00154597" w:rsidRDefault="00DC386C" w:rsidP="00154597">
            <w:pPr>
              <w:pStyle w:val="Prrafodelista"/>
              <w:numPr>
                <w:ilvl w:val="0"/>
                <w:numId w:val="10"/>
              </w:numPr>
              <w:spacing w:line="360" w:lineRule="auto"/>
            </w:pPr>
            <w:r w:rsidRPr="00154597">
              <w:rPr>
                <w:rFonts w:asciiTheme="minorBidi" w:eastAsia="Arial" w:hAnsiTheme="minorBidi" w:cstheme="minorBidi"/>
                <w:color w:val="333333"/>
                <w:sz w:val="20"/>
                <w:szCs w:val="20"/>
              </w:rPr>
              <w:t>Se recomienda publicar información específica en inglés en la web, al menos la información más relevante, y que esa información sea la misma en español</w:t>
            </w:r>
          </w:p>
          <w:p w14:paraId="1F8B24FC" w14:textId="77777777" w:rsidR="0076717C" w:rsidRPr="00154597" w:rsidRDefault="005544B1" w:rsidP="00154597">
            <w:pPr>
              <w:pStyle w:val="Prrafodelista"/>
              <w:numPr>
                <w:ilvl w:val="0"/>
                <w:numId w:val="10"/>
              </w:numPr>
              <w:spacing w:line="360" w:lineRule="auto"/>
              <w:rPr>
                <w:rFonts w:asciiTheme="minorBidi" w:eastAsia="Arial" w:hAnsiTheme="minorBidi" w:cstheme="minorBidi"/>
                <w:color w:val="333333"/>
                <w:sz w:val="20"/>
                <w:szCs w:val="20"/>
              </w:rPr>
            </w:pPr>
            <w:r w:rsidRPr="00154597">
              <w:rPr>
                <w:rFonts w:asciiTheme="minorBidi" w:eastAsia="Arial" w:hAnsiTheme="minorBidi" w:cstheme="minorBidi"/>
                <w:color w:val="333333"/>
                <w:sz w:val="20"/>
                <w:szCs w:val="20"/>
              </w:rPr>
              <w:t>Se recomienda diseñar acciones para aumentar la participación de los estudiantes y profesores en las encuestas.</w:t>
            </w:r>
          </w:p>
          <w:p w14:paraId="084033F3" w14:textId="77777777" w:rsidR="00A663E3" w:rsidRPr="00FD58A4" w:rsidRDefault="00A663E3" w:rsidP="00A663E3">
            <w:pPr>
              <w:pStyle w:val="Prrafodelista"/>
              <w:numPr>
                <w:ilvl w:val="0"/>
                <w:numId w:val="10"/>
              </w:numPr>
              <w:spacing w:line="360" w:lineRule="auto"/>
              <w:rPr>
                <w:rFonts w:asciiTheme="minorBidi" w:eastAsia="Arial" w:hAnsiTheme="minorBidi" w:cstheme="minorBidi"/>
                <w:color w:val="333333"/>
                <w:sz w:val="20"/>
                <w:szCs w:val="20"/>
              </w:rPr>
            </w:pPr>
            <w:r w:rsidRPr="00FD58A4">
              <w:rPr>
                <w:rFonts w:asciiTheme="minorBidi" w:eastAsia="Arial" w:hAnsiTheme="minorBidi" w:cstheme="minorBidi"/>
                <w:color w:val="333333"/>
                <w:sz w:val="20"/>
                <w:szCs w:val="20"/>
              </w:rPr>
              <w:t>Creación de una comisión de seguimiento de convenios de movilidad y de relación con instituciones y empresas para el desarrollo e internacionalización del programa de doctorado</w:t>
            </w:r>
          </w:p>
          <w:p w14:paraId="355251E1" w14:textId="1204F32C" w:rsidR="0076717C" w:rsidRPr="00476B16" w:rsidRDefault="00AE5FC8" w:rsidP="00154597">
            <w:pPr>
              <w:pStyle w:val="Prrafodelista"/>
              <w:numPr>
                <w:ilvl w:val="0"/>
                <w:numId w:val="10"/>
              </w:numPr>
              <w:spacing w:line="360" w:lineRule="auto"/>
              <w:rPr>
                <w:rFonts w:asciiTheme="minorBidi" w:eastAsia="Arial" w:hAnsiTheme="minorBidi" w:cstheme="minorBidi"/>
                <w:color w:val="333333"/>
                <w:sz w:val="20"/>
                <w:szCs w:val="20"/>
              </w:rPr>
            </w:pPr>
            <w:r w:rsidRPr="00154597">
              <w:rPr>
                <w:rFonts w:asciiTheme="minorBidi" w:eastAsia="Arial" w:hAnsiTheme="minorBidi" w:cstheme="minorBidi"/>
                <w:color w:val="333333"/>
                <w:sz w:val="20"/>
                <w:szCs w:val="20"/>
              </w:rPr>
              <w:t>Se recomienda incrementar las ayudas para realizar acciones de movilidad.</w:t>
            </w:r>
          </w:p>
          <w:p w14:paraId="62F1A6C4" w14:textId="1A8BA940" w:rsidR="00476B16" w:rsidRPr="006123E1" w:rsidRDefault="00476B16" w:rsidP="00154597">
            <w:pPr>
              <w:pStyle w:val="Prrafodelista"/>
              <w:numPr>
                <w:ilvl w:val="0"/>
                <w:numId w:val="10"/>
              </w:numPr>
              <w:spacing w:line="360" w:lineRule="auto"/>
              <w:rPr>
                <w:rFonts w:asciiTheme="minorBidi" w:eastAsia="Arial" w:hAnsiTheme="minorBidi" w:cstheme="minorBidi"/>
                <w:color w:val="333333"/>
                <w:sz w:val="20"/>
                <w:szCs w:val="20"/>
              </w:rPr>
            </w:pPr>
            <w:r w:rsidRPr="00154597">
              <w:rPr>
                <w:rFonts w:asciiTheme="minorBidi" w:eastAsia="Arial" w:hAnsiTheme="minorBidi" w:cstheme="minorBidi"/>
                <w:color w:val="333333"/>
                <w:sz w:val="20"/>
                <w:szCs w:val="20"/>
              </w:rPr>
              <w:t>Se recomienda fomentar la participación de los estudiantes en acciones de movilidad</w:t>
            </w:r>
          </w:p>
          <w:p w14:paraId="11B9BDC9" w14:textId="77777777" w:rsidR="00A76ED3" w:rsidRPr="00154597" w:rsidRDefault="00A76ED3" w:rsidP="00154597">
            <w:pPr>
              <w:spacing w:line="360" w:lineRule="auto"/>
              <w:rPr>
                <w:rFonts w:asciiTheme="minorBidi" w:eastAsia="Arial" w:hAnsiTheme="minorBidi" w:cstheme="minorBidi"/>
                <w:color w:val="333333"/>
                <w:sz w:val="20"/>
                <w:szCs w:val="20"/>
              </w:rPr>
            </w:pPr>
          </w:p>
          <w:p w14:paraId="664F053E" w14:textId="2367B648" w:rsidR="00A76ED3" w:rsidRPr="00154597" w:rsidRDefault="005E7BF4" w:rsidP="00154597">
            <w:pPr>
              <w:spacing w:line="360" w:lineRule="auto"/>
              <w:rPr>
                <w:rFonts w:asciiTheme="minorBidi" w:eastAsia="Arial" w:hAnsiTheme="minorBidi" w:cstheme="minorBidi"/>
                <w:color w:val="333333"/>
                <w:sz w:val="20"/>
                <w:szCs w:val="20"/>
              </w:rPr>
            </w:pPr>
            <w:r>
              <w:rPr>
                <w:rFonts w:asciiTheme="minorBidi" w:eastAsia="Arial" w:hAnsiTheme="minorBidi" w:cstheme="minorBidi"/>
                <w:color w:val="333333"/>
                <w:sz w:val="20"/>
                <w:szCs w:val="20"/>
              </w:rPr>
              <w:t>Las distintas acciones de mejora que se incorporarán para estas</w:t>
            </w:r>
            <w:r w:rsidR="003B1F38">
              <w:rPr>
                <w:rFonts w:asciiTheme="minorBidi" w:eastAsia="Arial" w:hAnsiTheme="minorBidi" w:cstheme="minorBidi"/>
                <w:color w:val="333333"/>
                <w:sz w:val="20"/>
                <w:szCs w:val="20"/>
              </w:rPr>
              <w:t xml:space="preserve"> </w:t>
            </w:r>
            <w:proofErr w:type="gramStart"/>
            <w:r w:rsidR="003B1F38">
              <w:rPr>
                <w:rFonts w:asciiTheme="minorBidi" w:eastAsia="Arial" w:hAnsiTheme="minorBidi" w:cstheme="minorBidi"/>
                <w:color w:val="333333"/>
                <w:sz w:val="20"/>
                <w:szCs w:val="20"/>
              </w:rPr>
              <w:t>áreas,</w:t>
            </w:r>
            <w:proofErr w:type="gramEnd"/>
            <w:r w:rsidR="003B1F38">
              <w:rPr>
                <w:rFonts w:asciiTheme="minorBidi" w:eastAsia="Arial" w:hAnsiTheme="minorBidi" w:cstheme="minorBidi"/>
                <w:color w:val="333333"/>
                <w:sz w:val="20"/>
                <w:szCs w:val="20"/>
              </w:rPr>
              <w:t xml:space="preserve"> se detallan a continuación, en la descripción de los nuevos planes de mejora.</w:t>
            </w:r>
          </w:p>
          <w:p w14:paraId="23CC04D8" w14:textId="77777777" w:rsidR="00A76ED3" w:rsidRPr="00154597" w:rsidRDefault="00A76ED3" w:rsidP="00154597">
            <w:pPr>
              <w:spacing w:line="360" w:lineRule="auto"/>
              <w:rPr>
                <w:rFonts w:asciiTheme="minorBidi" w:eastAsia="Arial" w:hAnsiTheme="minorBidi" w:cstheme="minorBidi"/>
                <w:color w:val="333333"/>
                <w:sz w:val="20"/>
                <w:szCs w:val="20"/>
              </w:rPr>
            </w:pPr>
          </w:p>
          <w:p w14:paraId="35382B64" w14:textId="77777777" w:rsidR="00A76ED3" w:rsidRPr="00154597" w:rsidRDefault="00A76ED3" w:rsidP="00154597">
            <w:pPr>
              <w:spacing w:line="360" w:lineRule="auto"/>
              <w:rPr>
                <w:rFonts w:asciiTheme="minorBidi" w:eastAsia="Arial" w:hAnsiTheme="minorBidi" w:cstheme="minorBidi"/>
                <w:color w:val="333333"/>
                <w:sz w:val="20"/>
                <w:szCs w:val="20"/>
              </w:rPr>
            </w:pPr>
          </w:p>
          <w:p w14:paraId="69939DE6" w14:textId="77777777" w:rsidR="00476B16" w:rsidRPr="00154597" w:rsidRDefault="00476B16" w:rsidP="00154597">
            <w:pPr>
              <w:spacing w:line="360" w:lineRule="auto"/>
              <w:rPr>
                <w:rFonts w:asciiTheme="minorBidi" w:eastAsia="Arial" w:hAnsiTheme="minorBidi" w:cstheme="minorBidi"/>
                <w:color w:val="333333"/>
                <w:sz w:val="20"/>
                <w:szCs w:val="20"/>
              </w:rPr>
            </w:pPr>
          </w:p>
          <w:p w14:paraId="1A3BC712" w14:textId="384F00A6" w:rsidR="00476B16" w:rsidRPr="0082772C" w:rsidRDefault="00476B16" w:rsidP="00154597">
            <w:pPr>
              <w:spacing w:line="360" w:lineRule="auto"/>
              <w:rPr>
                <w:rFonts w:asciiTheme="minorBidi" w:eastAsia="Arial" w:hAnsiTheme="minorBidi" w:cstheme="minorBidi"/>
                <w:color w:val="333333"/>
                <w:sz w:val="20"/>
                <w:szCs w:val="20"/>
              </w:rPr>
            </w:pPr>
          </w:p>
        </w:tc>
      </w:tr>
      <w:tr w:rsidR="00B86FF1" w:rsidRPr="0082772C" w14:paraId="22163094" w14:textId="77777777" w:rsidTr="00476B16">
        <w:trPr>
          <w:trHeight w:val="2445"/>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003366"/>
            <w:tcMar>
              <w:top w:w="100" w:type="dxa"/>
              <w:left w:w="100" w:type="dxa"/>
              <w:bottom w:w="100" w:type="dxa"/>
              <w:right w:w="100" w:type="dxa"/>
            </w:tcMar>
          </w:tcPr>
          <w:p w14:paraId="6C0B5EFA"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lastRenderedPageBreak/>
              <w:t>DEFINICIÓN DE LOS NUEVOS PLANES DE MEJORA</w:t>
            </w:r>
          </w:p>
          <w:p w14:paraId="0B4790D1"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 xml:space="preserve">En este apartado se recogerán los planes de mejora del nuevo curso. Es decir, si se ha decidido definir e implantar algunas mejoras y/o también hemos prorrogado las fechas de terminación de acciones de años anteriores, se debe recoger en este apartado indicando qué acciones se han creado nuevas y las que se han prorrogado. </w:t>
            </w:r>
          </w:p>
          <w:p w14:paraId="538B4D02" w14:textId="77777777" w:rsidR="00B86FF1" w:rsidRPr="0082772C" w:rsidRDefault="002C20B2" w:rsidP="00B23B09">
            <w:pPr>
              <w:spacing w:line="360" w:lineRule="auto"/>
              <w:jc w:val="both"/>
              <w:rPr>
                <w:rFonts w:asciiTheme="minorBidi" w:eastAsia="Arial" w:hAnsiTheme="minorBidi" w:cstheme="minorBidi"/>
                <w:color w:val="FFFFFF"/>
                <w:sz w:val="20"/>
                <w:szCs w:val="20"/>
              </w:rPr>
            </w:pPr>
            <w:r w:rsidRPr="0082772C">
              <w:rPr>
                <w:rFonts w:asciiTheme="minorBidi" w:eastAsia="Arial" w:hAnsiTheme="minorBidi" w:cstheme="minorBidi"/>
                <w:color w:val="FFFFFF"/>
                <w:sz w:val="20"/>
                <w:szCs w:val="20"/>
              </w:rPr>
              <w:t>Las acciones nuevas se incluirán en la</w:t>
            </w:r>
            <w:hyperlink r:id="rId42">
              <w:r w:rsidRPr="0082772C">
                <w:rPr>
                  <w:rFonts w:asciiTheme="minorBidi" w:eastAsia="Arial" w:hAnsiTheme="minorBidi" w:cstheme="minorBidi"/>
                  <w:color w:val="FFFFFF"/>
                  <w:sz w:val="20"/>
                  <w:szCs w:val="20"/>
                </w:rPr>
                <w:t xml:space="preserve"> </w:t>
              </w:r>
            </w:hyperlink>
            <w:hyperlink r:id="rId43">
              <w:r w:rsidRPr="0082772C">
                <w:rPr>
                  <w:rFonts w:asciiTheme="minorBidi" w:eastAsia="Arial" w:hAnsiTheme="minorBidi" w:cstheme="minorBidi"/>
                  <w:color w:val="0088CC"/>
                  <w:sz w:val="20"/>
                  <w:szCs w:val="20"/>
                </w:rPr>
                <w:t>base de datos</w:t>
              </w:r>
            </w:hyperlink>
            <w:r w:rsidRPr="0082772C">
              <w:rPr>
                <w:rFonts w:asciiTheme="minorBidi" w:eastAsia="Arial" w:hAnsiTheme="minorBidi" w:cstheme="minorBidi"/>
                <w:color w:val="FFFFFF"/>
                <w:sz w:val="20"/>
                <w:szCs w:val="20"/>
              </w:rPr>
              <w:t xml:space="preserve"> . Para facilitar la tarea lo único que habría que hacer es hacer una búsqueda en la</w:t>
            </w:r>
            <w:hyperlink r:id="rId44">
              <w:r w:rsidRPr="0082772C">
                <w:rPr>
                  <w:rFonts w:asciiTheme="minorBidi" w:eastAsia="Arial" w:hAnsiTheme="minorBidi" w:cstheme="minorBidi"/>
                  <w:color w:val="FFFFFF"/>
                  <w:sz w:val="20"/>
                  <w:szCs w:val="20"/>
                </w:rPr>
                <w:t xml:space="preserve"> </w:t>
              </w:r>
            </w:hyperlink>
            <w:hyperlink r:id="rId45">
              <w:r w:rsidRPr="0082772C">
                <w:rPr>
                  <w:rFonts w:asciiTheme="minorBidi" w:eastAsia="Arial" w:hAnsiTheme="minorBidi" w:cstheme="minorBidi"/>
                  <w:color w:val="4A86E8"/>
                  <w:sz w:val="20"/>
                  <w:szCs w:val="20"/>
                </w:rPr>
                <w:t>BBDD de acciones de mejora</w:t>
              </w:r>
            </w:hyperlink>
            <w:r w:rsidRPr="0082772C">
              <w:rPr>
                <w:rFonts w:asciiTheme="minorBidi" w:eastAsia="Arial" w:hAnsiTheme="minorBidi" w:cstheme="minorBidi"/>
                <w:color w:val="FFFFFF"/>
                <w:sz w:val="20"/>
                <w:szCs w:val="20"/>
              </w:rPr>
              <w:t xml:space="preserve"> de nuestro programa de doctorado y el curso en el que estemos, este será nuestro Plan de Mejora para dicho curso.</w:t>
            </w:r>
          </w:p>
        </w:tc>
      </w:tr>
      <w:tr w:rsidR="00B86FF1" w:rsidRPr="0082772C" w14:paraId="192047E8" w14:textId="77777777" w:rsidTr="00476B16">
        <w:trPr>
          <w:trHeight w:val="2250"/>
        </w:trPr>
        <w:tc>
          <w:tcPr>
            <w:tcW w:w="877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94A030" w14:textId="361A453F" w:rsidR="00F907EB" w:rsidRPr="0082772C" w:rsidRDefault="00C20DE6"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El Programa se va a centrar en las mejoras </w:t>
            </w:r>
            <w:r w:rsidR="002633D7" w:rsidRPr="0082772C">
              <w:rPr>
                <w:rFonts w:asciiTheme="minorBidi" w:eastAsia="Arial" w:hAnsiTheme="minorBidi" w:cstheme="minorBidi"/>
                <w:color w:val="333333"/>
                <w:sz w:val="20"/>
                <w:szCs w:val="20"/>
              </w:rPr>
              <w:t xml:space="preserve">provenientes por un lado de las recomendaciones realizadas por la DEVA tras la reacreditación en 2019, pero, también va a incorporar mejoras procedentes del análisis estratégico realizado por el nuevo Vicedecanato de Investigación y Posgrado, que va a incluir </w:t>
            </w:r>
            <w:r w:rsidR="00F907EB" w:rsidRPr="0082772C">
              <w:rPr>
                <w:rFonts w:asciiTheme="minorBidi" w:eastAsia="Arial" w:hAnsiTheme="minorBidi" w:cstheme="minorBidi"/>
                <w:color w:val="333333"/>
                <w:sz w:val="20"/>
                <w:szCs w:val="20"/>
              </w:rPr>
              <w:t xml:space="preserve">una metodología mixta que combinará </w:t>
            </w:r>
            <w:r w:rsidR="002633D7" w:rsidRPr="0082772C">
              <w:rPr>
                <w:rFonts w:asciiTheme="minorBidi" w:eastAsia="Arial" w:hAnsiTheme="minorBidi" w:cstheme="minorBidi"/>
                <w:color w:val="333333"/>
                <w:sz w:val="20"/>
                <w:szCs w:val="20"/>
              </w:rPr>
              <w:t xml:space="preserve">entrevistas grupales e individuales </w:t>
            </w:r>
            <w:r w:rsidR="00F907EB" w:rsidRPr="0082772C">
              <w:rPr>
                <w:rFonts w:asciiTheme="minorBidi" w:eastAsia="Arial" w:hAnsiTheme="minorBidi" w:cstheme="minorBidi"/>
                <w:color w:val="333333"/>
                <w:sz w:val="20"/>
                <w:szCs w:val="20"/>
              </w:rPr>
              <w:t xml:space="preserve">y encuestas </w:t>
            </w:r>
            <w:r w:rsidR="002633D7" w:rsidRPr="0082772C">
              <w:rPr>
                <w:rFonts w:asciiTheme="minorBidi" w:eastAsia="Arial" w:hAnsiTheme="minorBidi" w:cstheme="minorBidi"/>
                <w:color w:val="333333"/>
                <w:sz w:val="20"/>
                <w:szCs w:val="20"/>
              </w:rPr>
              <w:t xml:space="preserve">con todos los agentes implicados (profesorado, </w:t>
            </w:r>
            <w:r w:rsidR="00F907EB" w:rsidRPr="0082772C">
              <w:rPr>
                <w:rFonts w:asciiTheme="minorBidi" w:eastAsia="Arial" w:hAnsiTheme="minorBidi" w:cstheme="minorBidi"/>
                <w:color w:val="333333"/>
                <w:sz w:val="20"/>
                <w:szCs w:val="20"/>
              </w:rPr>
              <w:t xml:space="preserve">doctorandos y egresados) para identificar áreas de mejora en el momento actual. </w:t>
            </w:r>
          </w:p>
          <w:p w14:paraId="6692228C" w14:textId="0F443286" w:rsidR="00603729" w:rsidRPr="0082772C" w:rsidRDefault="00603729" w:rsidP="00B23B09">
            <w:pPr>
              <w:spacing w:line="360" w:lineRule="auto"/>
              <w:ind w:right="38"/>
              <w:rPr>
                <w:rFonts w:asciiTheme="minorBidi" w:eastAsia="Arial" w:hAnsiTheme="minorBidi" w:cstheme="minorBidi"/>
                <w:color w:val="333333"/>
                <w:sz w:val="20"/>
                <w:szCs w:val="20"/>
              </w:rPr>
            </w:pPr>
          </w:p>
          <w:p w14:paraId="4652F41A" w14:textId="0AC6EF1C" w:rsidR="00603729" w:rsidRPr="0082772C" w:rsidRDefault="00603729"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Los ejes del Plan de Mejora se centrarán en</w:t>
            </w:r>
            <w:r w:rsidR="003B415C">
              <w:rPr>
                <w:rFonts w:asciiTheme="minorBidi" w:eastAsia="Arial" w:hAnsiTheme="minorBidi" w:cstheme="minorBidi"/>
                <w:color w:val="333333"/>
                <w:sz w:val="20"/>
                <w:szCs w:val="20"/>
              </w:rPr>
              <w:t xml:space="preserve"> cuatro grandes áreas</w:t>
            </w:r>
            <w:r w:rsidRPr="0082772C">
              <w:rPr>
                <w:rFonts w:asciiTheme="minorBidi" w:eastAsia="Arial" w:hAnsiTheme="minorBidi" w:cstheme="minorBidi"/>
                <w:color w:val="333333"/>
                <w:sz w:val="20"/>
                <w:szCs w:val="20"/>
              </w:rPr>
              <w:t>:</w:t>
            </w:r>
          </w:p>
          <w:p w14:paraId="03A54C7E" w14:textId="2EDEE5AC" w:rsidR="00603729" w:rsidRPr="0082772C" w:rsidRDefault="00603729" w:rsidP="00EC43CB">
            <w:pPr>
              <w:pStyle w:val="Prrafodelista"/>
              <w:numPr>
                <w:ilvl w:val="0"/>
                <w:numId w:val="5"/>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Ejecución de un MODIFICA que incorpore las dos grandes remodelaciones derivadas de las recomendaciones de la DEVA:</w:t>
            </w:r>
          </w:p>
          <w:p w14:paraId="381DC87C" w14:textId="77777777" w:rsidR="00603729" w:rsidRPr="0082772C" w:rsidRDefault="00603729" w:rsidP="00B23B09">
            <w:pPr>
              <w:spacing w:line="360" w:lineRule="auto"/>
              <w:ind w:right="38"/>
              <w:rPr>
                <w:rFonts w:asciiTheme="minorBidi" w:eastAsia="Arial" w:hAnsiTheme="minorBidi" w:cstheme="minorBidi"/>
                <w:color w:val="333333"/>
                <w:sz w:val="20"/>
                <w:szCs w:val="20"/>
              </w:rPr>
            </w:pPr>
          </w:p>
          <w:p w14:paraId="144F6378" w14:textId="4A87D21E" w:rsidR="00B86FF1" w:rsidRPr="0082772C" w:rsidRDefault="009F5A70" w:rsidP="00EC43CB">
            <w:pPr>
              <w:pStyle w:val="Prrafodelista"/>
              <w:numPr>
                <w:ilvl w:val="0"/>
                <w:numId w:val="6"/>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Ampliación del profesorado del Programa</w:t>
            </w:r>
          </w:p>
          <w:p w14:paraId="39206900" w14:textId="331D38FF" w:rsidR="009F5A70" w:rsidRPr="0082772C" w:rsidRDefault="009F5A70" w:rsidP="00EC43CB">
            <w:pPr>
              <w:pStyle w:val="Prrafodelista"/>
              <w:numPr>
                <w:ilvl w:val="0"/>
                <w:numId w:val="6"/>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Modificación de las líneas de </w:t>
            </w:r>
            <w:r w:rsidR="00723FFD" w:rsidRPr="0082772C">
              <w:rPr>
                <w:rFonts w:asciiTheme="minorBidi" w:eastAsia="Arial" w:hAnsiTheme="minorBidi" w:cstheme="minorBidi"/>
                <w:color w:val="333333"/>
                <w:sz w:val="20"/>
                <w:szCs w:val="20"/>
              </w:rPr>
              <w:t>investigación</w:t>
            </w:r>
            <w:r w:rsidR="00603729" w:rsidRPr="0082772C">
              <w:rPr>
                <w:rFonts w:asciiTheme="minorBidi" w:eastAsia="Arial" w:hAnsiTheme="minorBidi" w:cstheme="minorBidi"/>
                <w:color w:val="333333"/>
                <w:sz w:val="20"/>
                <w:szCs w:val="20"/>
              </w:rPr>
              <w:t xml:space="preserve"> para una ordenación más acorde con la actividad y orientación del Programa</w:t>
            </w:r>
            <w:r w:rsidR="00DA49CD">
              <w:rPr>
                <w:rFonts w:asciiTheme="minorBidi" w:eastAsia="Arial" w:hAnsiTheme="minorBidi" w:cstheme="minorBidi"/>
                <w:color w:val="333333"/>
                <w:sz w:val="20"/>
                <w:szCs w:val="20"/>
              </w:rPr>
              <w:t xml:space="preserve"> y que permita una mejor distribución del número de tesis dirigidas por los profesores y directores del programa.</w:t>
            </w:r>
          </w:p>
          <w:p w14:paraId="60C54C58" w14:textId="0C0EBA57" w:rsidR="00603729" w:rsidRPr="0082772C" w:rsidRDefault="00603729" w:rsidP="00B23B09">
            <w:pPr>
              <w:spacing w:line="360" w:lineRule="auto"/>
              <w:ind w:right="38"/>
              <w:rPr>
                <w:rFonts w:asciiTheme="minorBidi" w:eastAsia="Arial" w:hAnsiTheme="minorBidi" w:cstheme="minorBidi"/>
                <w:color w:val="333333"/>
                <w:sz w:val="20"/>
                <w:szCs w:val="20"/>
              </w:rPr>
            </w:pPr>
          </w:p>
          <w:p w14:paraId="2C0F6470" w14:textId="08AC173C" w:rsidR="00603729" w:rsidRPr="0082772C" w:rsidRDefault="008B7502"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Plazo de ejecución: </w:t>
            </w:r>
            <w:r w:rsidR="00EC43CB" w:rsidRPr="0082772C">
              <w:rPr>
                <w:rFonts w:asciiTheme="minorBidi" w:eastAsia="Arial" w:hAnsiTheme="minorBidi" w:cstheme="minorBidi"/>
                <w:color w:val="333333"/>
                <w:sz w:val="20"/>
                <w:szCs w:val="20"/>
              </w:rPr>
              <w:t>9</w:t>
            </w:r>
            <w:r w:rsidR="00DB1DC8" w:rsidRPr="0082772C">
              <w:rPr>
                <w:rFonts w:asciiTheme="minorBidi" w:eastAsia="Arial" w:hAnsiTheme="minorBidi" w:cstheme="minorBidi"/>
                <w:color w:val="333333"/>
                <w:sz w:val="20"/>
                <w:szCs w:val="20"/>
              </w:rPr>
              <w:t xml:space="preserve"> meses</w:t>
            </w:r>
            <w:r w:rsidR="00EC43CB" w:rsidRPr="0082772C">
              <w:rPr>
                <w:rFonts w:asciiTheme="minorBidi" w:eastAsia="Arial" w:hAnsiTheme="minorBidi" w:cstheme="minorBidi"/>
                <w:color w:val="333333"/>
                <w:sz w:val="20"/>
                <w:szCs w:val="20"/>
              </w:rPr>
              <w:t>.</w:t>
            </w:r>
          </w:p>
          <w:p w14:paraId="4D041A0F" w14:textId="2BD574D8" w:rsidR="008B7502" w:rsidRPr="0082772C" w:rsidRDefault="008B7502" w:rsidP="00B23B09">
            <w:p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Agentes implicados: Coordinador del Programa, Comisión Académica, </w:t>
            </w:r>
            <w:r w:rsidR="00CD0155" w:rsidRPr="0082772C">
              <w:rPr>
                <w:rFonts w:asciiTheme="minorBidi" w:eastAsia="Arial" w:hAnsiTheme="minorBidi" w:cstheme="minorBidi"/>
                <w:color w:val="333333"/>
                <w:sz w:val="20"/>
                <w:szCs w:val="20"/>
              </w:rPr>
              <w:t>grupos de investigación de la Facultad y del Instituto de Investigación Biomédica de Málaga (IBIMA)</w:t>
            </w:r>
            <w:r w:rsidR="001A1668" w:rsidRPr="0082772C">
              <w:rPr>
                <w:rFonts w:asciiTheme="minorBidi" w:eastAsia="Arial" w:hAnsiTheme="minorBidi" w:cstheme="minorBidi"/>
                <w:color w:val="333333"/>
                <w:sz w:val="20"/>
                <w:szCs w:val="20"/>
              </w:rPr>
              <w:t>, profesorado del programa, equipo decanal</w:t>
            </w:r>
            <w:r w:rsidR="00C63CD5" w:rsidRPr="0082772C">
              <w:rPr>
                <w:rFonts w:asciiTheme="minorBidi" w:eastAsia="Arial" w:hAnsiTheme="minorBidi" w:cstheme="minorBidi"/>
                <w:color w:val="333333"/>
                <w:sz w:val="20"/>
                <w:szCs w:val="20"/>
              </w:rPr>
              <w:t xml:space="preserve">, Departamentos de Enfermería y Fisioterapia, Comisión </w:t>
            </w:r>
            <w:r w:rsidR="005B68C7" w:rsidRPr="0082772C">
              <w:rPr>
                <w:rFonts w:asciiTheme="minorBidi" w:eastAsia="Arial" w:hAnsiTheme="minorBidi" w:cstheme="minorBidi"/>
                <w:color w:val="333333"/>
                <w:sz w:val="20"/>
                <w:szCs w:val="20"/>
              </w:rPr>
              <w:t xml:space="preserve">De Ordenación Académica y Calidad de la Facultad, </w:t>
            </w:r>
            <w:r w:rsidR="00C63CD5" w:rsidRPr="0082772C">
              <w:rPr>
                <w:rFonts w:asciiTheme="minorBidi" w:eastAsia="Arial" w:hAnsiTheme="minorBidi" w:cstheme="minorBidi"/>
                <w:color w:val="333333"/>
                <w:sz w:val="20"/>
                <w:szCs w:val="20"/>
              </w:rPr>
              <w:t>Servicio de Calidad.</w:t>
            </w:r>
          </w:p>
          <w:p w14:paraId="2D51704C" w14:textId="77777777" w:rsidR="00EC43CB" w:rsidRPr="0082772C" w:rsidRDefault="00EC43CB" w:rsidP="00B23B09">
            <w:pPr>
              <w:spacing w:line="360" w:lineRule="auto"/>
              <w:ind w:right="38"/>
              <w:rPr>
                <w:rFonts w:asciiTheme="minorBidi" w:eastAsia="Arial" w:hAnsiTheme="minorBidi" w:cstheme="minorBidi"/>
                <w:color w:val="333333"/>
                <w:sz w:val="20"/>
                <w:szCs w:val="20"/>
              </w:rPr>
            </w:pPr>
          </w:p>
          <w:p w14:paraId="6EE60537" w14:textId="77777777" w:rsidR="005B1E20" w:rsidRPr="0082772C" w:rsidRDefault="009F5A70" w:rsidP="00EC43CB">
            <w:pPr>
              <w:pStyle w:val="Prrafodelista"/>
              <w:numPr>
                <w:ilvl w:val="0"/>
                <w:numId w:val="5"/>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Movilidad</w:t>
            </w:r>
            <w:r w:rsidR="009E5630" w:rsidRPr="0082772C">
              <w:rPr>
                <w:rFonts w:asciiTheme="minorBidi" w:eastAsia="Arial" w:hAnsiTheme="minorBidi" w:cstheme="minorBidi"/>
                <w:color w:val="333333"/>
                <w:sz w:val="20"/>
                <w:szCs w:val="20"/>
              </w:rPr>
              <w:t xml:space="preserve">: </w:t>
            </w:r>
          </w:p>
          <w:p w14:paraId="7B6B13DF" w14:textId="6261AFD4" w:rsidR="009F5A70" w:rsidRPr="0082772C" w:rsidRDefault="009E5630" w:rsidP="001D168B">
            <w:pPr>
              <w:pStyle w:val="Prrafodelista"/>
              <w:numPr>
                <w:ilvl w:val="0"/>
                <w:numId w:val="7"/>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Ampliación del número de acuerdos de movilidad de posgrado</w:t>
            </w:r>
            <w:r w:rsidR="005B1E20" w:rsidRPr="0082772C">
              <w:rPr>
                <w:rFonts w:asciiTheme="minorBidi" w:eastAsia="Arial" w:hAnsiTheme="minorBidi" w:cstheme="minorBidi"/>
                <w:color w:val="333333"/>
                <w:sz w:val="20"/>
                <w:szCs w:val="20"/>
              </w:rPr>
              <w:t xml:space="preserve"> y formalización de acuerdos con centros de investigación y Universidades con las que se mantienen actualmente actividades conjuntas.</w:t>
            </w:r>
          </w:p>
          <w:p w14:paraId="0B4F5900" w14:textId="544E543E" w:rsidR="002F3D87" w:rsidRPr="0082772C" w:rsidRDefault="001D168B" w:rsidP="00B23B09">
            <w:pPr>
              <w:pStyle w:val="Prrafodelista"/>
              <w:numPr>
                <w:ilvl w:val="0"/>
                <w:numId w:val="7"/>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lastRenderedPageBreak/>
              <w:t>Potenciación de la difusión de ofertas de movilidad y becas de ayuda para movilidad. Para ello se ha creado un espacio dedicado en el Campus Virtual de Doctorandos</w:t>
            </w:r>
            <w:r w:rsidR="00582884" w:rsidRPr="0082772C">
              <w:rPr>
                <w:rFonts w:asciiTheme="minorBidi" w:eastAsia="Arial" w:hAnsiTheme="minorBidi" w:cstheme="minorBidi"/>
                <w:color w:val="333333"/>
                <w:sz w:val="20"/>
                <w:szCs w:val="20"/>
              </w:rPr>
              <w:t xml:space="preserve">: </w:t>
            </w:r>
            <w:hyperlink r:id="rId46" w:history="1">
              <w:r w:rsidR="002F3D87" w:rsidRPr="0089789F">
                <w:rPr>
                  <w:rStyle w:val="Hipervnculo"/>
                  <w:rFonts w:asciiTheme="minorBidi" w:hAnsiTheme="minorBidi" w:cstheme="minorBidi"/>
                  <w:sz w:val="20"/>
                  <w:szCs w:val="20"/>
                </w:rPr>
                <w:t>https://doctorado.cv.uma.es/course/view.php?id=567&amp;section=4</w:t>
              </w:r>
            </w:hyperlink>
            <w:r w:rsidR="00582884" w:rsidRPr="0089789F">
              <w:rPr>
                <w:rFonts w:asciiTheme="minorBidi" w:hAnsiTheme="minorBidi" w:cstheme="minorBidi"/>
                <w:sz w:val="20"/>
                <w:szCs w:val="20"/>
              </w:rPr>
              <w:t xml:space="preserve"> en el que se han insertado recursos </w:t>
            </w:r>
            <w:r w:rsidR="00FE7B3C" w:rsidRPr="0089789F">
              <w:rPr>
                <w:rFonts w:asciiTheme="minorBidi" w:hAnsiTheme="minorBidi" w:cstheme="minorBidi"/>
                <w:sz w:val="20"/>
                <w:szCs w:val="20"/>
              </w:rPr>
              <w:t>de ayuda a la movilidad predoctoral y un foro de novedades sobre movilidad</w:t>
            </w:r>
            <w:r w:rsidR="00FE7B3C" w:rsidRPr="0089789F">
              <w:rPr>
                <w:rFonts w:asciiTheme="minorBidi" w:hAnsiTheme="minorBidi" w:cstheme="minorBidi"/>
              </w:rPr>
              <w:t>.</w:t>
            </w:r>
            <w:r w:rsidR="0089789F">
              <w:rPr>
                <w:rFonts w:asciiTheme="minorBidi" w:hAnsiTheme="minorBidi" w:cstheme="minorBidi"/>
              </w:rPr>
              <w:t xml:space="preserve"> </w:t>
            </w:r>
            <w:r w:rsidR="0089789F" w:rsidRPr="002A7713">
              <w:rPr>
                <w:rFonts w:asciiTheme="minorBidi" w:hAnsiTheme="minorBidi" w:cstheme="minorBidi"/>
                <w:sz w:val="20"/>
                <w:szCs w:val="20"/>
              </w:rPr>
              <w:t xml:space="preserve">Estas acciones van encaminadas a </w:t>
            </w:r>
            <w:r w:rsidR="00822C61" w:rsidRPr="002A7713">
              <w:rPr>
                <w:rFonts w:asciiTheme="minorBidi" w:hAnsiTheme="minorBidi" w:cstheme="minorBidi"/>
                <w:sz w:val="20"/>
                <w:szCs w:val="20"/>
              </w:rPr>
              <w:t>fomentar la participación de los doctorandos en acciones de movilidad.</w:t>
            </w:r>
          </w:p>
          <w:p w14:paraId="21762D8A" w14:textId="77777777" w:rsidR="002A7713" w:rsidRDefault="002A7713" w:rsidP="0023131A">
            <w:pPr>
              <w:spacing w:line="360" w:lineRule="auto"/>
              <w:ind w:left="360" w:right="38"/>
              <w:rPr>
                <w:rFonts w:asciiTheme="minorBidi" w:eastAsia="Arial" w:hAnsiTheme="minorBidi" w:cstheme="minorBidi"/>
                <w:color w:val="333333"/>
                <w:sz w:val="20"/>
                <w:szCs w:val="20"/>
              </w:rPr>
            </w:pPr>
          </w:p>
          <w:p w14:paraId="64F2B8E8" w14:textId="1E724963" w:rsidR="0023131A" w:rsidRPr="0082772C" w:rsidRDefault="0023131A" w:rsidP="0023131A">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Plazo </w:t>
            </w:r>
            <w:r w:rsidR="00235C7E" w:rsidRPr="0082772C">
              <w:rPr>
                <w:rFonts w:asciiTheme="minorBidi" w:eastAsia="Arial" w:hAnsiTheme="minorBidi" w:cstheme="minorBidi"/>
                <w:color w:val="333333"/>
                <w:sz w:val="20"/>
                <w:szCs w:val="20"/>
              </w:rPr>
              <w:t>de ejecución previsto: 1 año.</w:t>
            </w:r>
          </w:p>
          <w:p w14:paraId="6683480B" w14:textId="5D96F8A2" w:rsidR="00C63CD5" w:rsidRPr="0082772C" w:rsidRDefault="00C63CD5" w:rsidP="0023131A">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Agentes implicados: Coordinador del Programa, Comisión Académica, grupos de investigación de la Facultad y del Instituto de Investigación Biomédica de Málaga (IBIMA), profesorado del programa, </w:t>
            </w:r>
            <w:r w:rsidR="009B19C5" w:rsidRPr="0082772C">
              <w:rPr>
                <w:rFonts w:asciiTheme="minorBidi" w:eastAsia="Arial" w:hAnsiTheme="minorBidi" w:cstheme="minorBidi"/>
                <w:color w:val="333333"/>
                <w:sz w:val="20"/>
                <w:szCs w:val="20"/>
              </w:rPr>
              <w:t>Vicedecanato de Movilidad y Relaciones Internacionales</w:t>
            </w:r>
            <w:r w:rsidRPr="0082772C">
              <w:rPr>
                <w:rFonts w:asciiTheme="minorBidi" w:eastAsia="Arial" w:hAnsiTheme="minorBidi" w:cstheme="minorBidi"/>
                <w:color w:val="333333"/>
                <w:sz w:val="20"/>
                <w:szCs w:val="20"/>
              </w:rPr>
              <w:t xml:space="preserve">, Servicio de </w:t>
            </w:r>
            <w:r w:rsidR="009B19C5" w:rsidRPr="0082772C">
              <w:rPr>
                <w:rFonts w:asciiTheme="minorBidi" w:eastAsia="Arial" w:hAnsiTheme="minorBidi" w:cstheme="minorBidi"/>
                <w:color w:val="333333"/>
                <w:sz w:val="20"/>
                <w:szCs w:val="20"/>
              </w:rPr>
              <w:t>Relaciones Internacionales y Cooperación.</w:t>
            </w:r>
          </w:p>
          <w:p w14:paraId="5C96C59C" w14:textId="77777777" w:rsidR="00EC43CB" w:rsidRPr="0082772C" w:rsidRDefault="00EC43CB" w:rsidP="00B23B09">
            <w:pPr>
              <w:spacing w:line="360" w:lineRule="auto"/>
              <w:ind w:right="38"/>
              <w:rPr>
                <w:rFonts w:asciiTheme="minorBidi" w:eastAsia="Arial" w:hAnsiTheme="minorBidi" w:cstheme="minorBidi"/>
                <w:color w:val="333333"/>
                <w:sz w:val="20"/>
                <w:szCs w:val="20"/>
              </w:rPr>
            </w:pPr>
          </w:p>
          <w:p w14:paraId="5C05D902" w14:textId="3A3DB7D3" w:rsidR="009F5A70" w:rsidRPr="0082772C" w:rsidRDefault="009F5A70" w:rsidP="00EC43CB">
            <w:pPr>
              <w:pStyle w:val="Prrafodelista"/>
              <w:numPr>
                <w:ilvl w:val="0"/>
                <w:numId w:val="5"/>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Potenciación de la formación predoctoral y de la competencia investigadora</w:t>
            </w:r>
          </w:p>
          <w:p w14:paraId="6CC1F80F" w14:textId="0853B749" w:rsidR="00235C7E" w:rsidRPr="0082772C" w:rsidRDefault="00235C7E" w:rsidP="00235C7E">
            <w:pPr>
              <w:pStyle w:val="Prrafodelista"/>
              <w:numPr>
                <w:ilvl w:val="0"/>
                <w:numId w:val="8"/>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 ha habilitado un espacio en el Campus Virtual de doctorandos como repositorio de recursos</w:t>
            </w:r>
            <w:r w:rsidR="008607BA" w:rsidRPr="0082772C">
              <w:rPr>
                <w:rFonts w:asciiTheme="minorBidi" w:eastAsia="Arial" w:hAnsiTheme="minorBidi" w:cstheme="minorBidi"/>
                <w:color w:val="333333"/>
                <w:sz w:val="20"/>
                <w:szCs w:val="20"/>
              </w:rPr>
              <w:t>, información y contenidos sobre distintos aspectos del proceso investigativo, para que tengan un</w:t>
            </w:r>
            <w:r w:rsidR="00203DC5" w:rsidRPr="0082772C">
              <w:rPr>
                <w:rFonts w:asciiTheme="minorBidi" w:eastAsia="Arial" w:hAnsiTheme="minorBidi" w:cstheme="minorBidi"/>
                <w:color w:val="333333"/>
                <w:sz w:val="20"/>
                <w:szCs w:val="20"/>
              </w:rPr>
              <w:t xml:space="preserve"> espacio único con todos los recursos concentrados en el mismo</w:t>
            </w:r>
            <w:r w:rsidR="00DB77BE" w:rsidRPr="0082772C">
              <w:rPr>
                <w:rFonts w:asciiTheme="minorBidi" w:eastAsia="Arial" w:hAnsiTheme="minorBidi" w:cstheme="minorBidi"/>
                <w:color w:val="333333"/>
                <w:sz w:val="20"/>
                <w:szCs w:val="20"/>
              </w:rPr>
              <w:t xml:space="preserve">: </w:t>
            </w:r>
            <w:hyperlink r:id="rId47" w:history="1">
              <w:r w:rsidR="00DB77BE" w:rsidRPr="002A7713">
                <w:rPr>
                  <w:rStyle w:val="Hipervnculo"/>
                  <w:rFonts w:asciiTheme="minorBidi" w:hAnsiTheme="minorBidi" w:cstheme="minorBidi"/>
                  <w:sz w:val="20"/>
                  <w:szCs w:val="20"/>
                </w:rPr>
                <w:t>https://doctorado.cv.uma.es/course/view.php?id=567&amp;section=8</w:t>
              </w:r>
            </w:hyperlink>
          </w:p>
          <w:p w14:paraId="5BC86151" w14:textId="26422AF1" w:rsidR="00203DC5" w:rsidRPr="0082772C" w:rsidRDefault="00FF3DBF" w:rsidP="00235C7E">
            <w:pPr>
              <w:pStyle w:val="Prrafodelista"/>
              <w:numPr>
                <w:ilvl w:val="0"/>
                <w:numId w:val="8"/>
              </w:numPr>
              <w:spacing w:line="360" w:lineRule="auto"/>
              <w:ind w:right="38"/>
              <w:rPr>
                <w:rFonts w:asciiTheme="minorBidi" w:eastAsia="Arial" w:hAnsiTheme="minorBidi" w:cstheme="minorBidi"/>
                <w:color w:val="333333"/>
                <w:sz w:val="20"/>
                <w:szCs w:val="20"/>
              </w:rPr>
            </w:pPr>
            <w:r>
              <w:rPr>
                <w:rFonts w:asciiTheme="minorBidi" w:eastAsia="Arial" w:hAnsiTheme="minorBidi" w:cstheme="minorBidi"/>
                <w:color w:val="333333"/>
                <w:sz w:val="20"/>
                <w:szCs w:val="20"/>
              </w:rPr>
              <w:t>S</w:t>
            </w:r>
            <w:r w:rsidR="00956D8B" w:rsidRPr="0082772C">
              <w:rPr>
                <w:rFonts w:asciiTheme="minorBidi" w:eastAsia="Arial" w:hAnsiTheme="minorBidi" w:cstheme="minorBidi"/>
                <w:color w:val="333333"/>
                <w:sz w:val="20"/>
                <w:szCs w:val="20"/>
              </w:rPr>
              <w:t xml:space="preserve">e va a incorporar un sistema de autoevaluación de competencias investigadoras desde el primer año y con ejecución anual </w:t>
            </w:r>
            <w:r w:rsidR="00D75FAF" w:rsidRPr="0082772C">
              <w:rPr>
                <w:rFonts w:asciiTheme="minorBidi" w:eastAsia="Arial" w:hAnsiTheme="minorBidi" w:cstheme="minorBidi"/>
                <w:color w:val="333333"/>
                <w:sz w:val="20"/>
                <w:szCs w:val="20"/>
              </w:rPr>
              <w:t xml:space="preserve">obligatoria, que acompañará a la evaluación estándar. Este procedimiento permitirá identificar áreas de mejora en el proceso formativo y orientará sobre qué actividades formativas planificar desde el programa para satisfacer estas necesidades. Además, servirá como </w:t>
            </w:r>
            <w:r w:rsidR="00EE043A" w:rsidRPr="0082772C">
              <w:rPr>
                <w:rFonts w:asciiTheme="minorBidi" w:eastAsia="Arial" w:hAnsiTheme="minorBidi" w:cstheme="minorBidi"/>
                <w:color w:val="333333"/>
                <w:sz w:val="20"/>
                <w:szCs w:val="20"/>
              </w:rPr>
              <w:t>elemento de análisis entre directores y doctorandos para monitorizar su progreso formativo a lo largo del doctorado.</w:t>
            </w:r>
          </w:p>
          <w:p w14:paraId="367E8D86" w14:textId="44CDF14A" w:rsidR="00A55252" w:rsidRDefault="00A55252" w:rsidP="00235C7E">
            <w:pPr>
              <w:pStyle w:val="Prrafodelista"/>
              <w:numPr>
                <w:ilvl w:val="0"/>
                <w:numId w:val="8"/>
              </w:numPr>
              <w:spacing w:line="360" w:lineRule="auto"/>
              <w:ind w:right="38"/>
              <w:rPr>
                <w:rFonts w:asciiTheme="minorBidi" w:eastAsia="Arial" w:hAnsiTheme="minorBidi" w:cstheme="minorBidi"/>
                <w:color w:val="333333"/>
                <w:sz w:val="20"/>
                <w:szCs w:val="20"/>
                <w:lang w:val="es-ES"/>
              </w:rPr>
            </w:pPr>
            <w:r w:rsidRPr="0082772C">
              <w:rPr>
                <w:rFonts w:asciiTheme="minorBidi" w:eastAsia="Arial" w:hAnsiTheme="minorBidi" w:cstheme="minorBidi"/>
                <w:color w:val="333333"/>
                <w:sz w:val="20"/>
                <w:szCs w:val="20"/>
              </w:rPr>
              <w:t>Realización de las Jornadas de Doctorado</w:t>
            </w:r>
            <w:r w:rsidR="00EC2CAA" w:rsidRPr="0082772C">
              <w:rPr>
                <w:rFonts w:asciiTheme="minorBidi" w:eastAsia="Arial" w:hAnsiTheme="minorBidi" w:cstheme="minorBidi"/>
                <w:color w:val="333333"/>
                <w:sz w:val="20"/>
                <w:szCs w:val="20"/>
              </w:rPr>
              <w:t xml:space="preserve">. </w:t>
            </w:r>
            <w:r w:rsidR="00EC2CAA" w:rsidRPr="0082772C">
              <w:rPr>
                <w:rFonts w:asciiTheme="minorBidi" w:eastAsia="Arial" w:hAnsiTheme="minorBidi" w:cstheme="minorBidi"/>
                <w:color w:val="333333"/>
                <w:sz w:val="20"/>
                <w:szCs w:val="20"/>
                <w:lang w:val="es-ES"/>
              </w:rPr>
              <w:t xml:space="preserve">Se pretende convertir estas jornadas en punto de encuentro entre doctorandos, grupos de investigación, profesorado y sociedad (servicios de salud, organizaciones profesionales, organizaciones de pacientes, </w:t>
            </w:r>
            <w:proofErr w:type="spellStart"/>
            <w:r w:rsidR="00EC2CAA" w:rsidRPr="0082772C">
              <w:rPr>
                <w:rFonts w:asciiTheme="minorBidi" w:eastAsia="Arial" w:hAnsiTheme="minorBidi" w:cstheme="minorBidi"/>
                <w:color w:val="333333"/>
                <w:sz w:val="20"/>
                <w:szCs w:val="20"/>
                <w:lang w:val="es-ES"/>
              </w:rPr>
              <w:t>etc</w:t>
            </w:r>
            <w:proofErr w:type="spellEnd"/>
            <w:r w:rsidR="00EC2CAA" w:rsidRPr="0082772C">
              <w:rPr>
                <w:rFonts w:asciiTheme="minorBidi" w:eastAsia="Arial" w:hAnsiTheme="minorBidi" w:cstheme="minorBidi"/>
                <w:color w:val="333333"/>
                <w:sz w:val="20"/>
                <w:szCs w:val="20"/>
                <w:lang w:val="es-ES"/>
              </w:rPr>
              <w:t xml:space="preserve">). En función de la evolución de la pandemia, se valorará la </w:t>
            </w:r>
            <w:r w:rsidR="00080551" w:rsidRPr="0082772C">
              <w:rPr>
                <w:rFonts w:asciiTheme="minorBidi" w:eastAsia="Arial" w:hAnsiTheme="minorBidi" w:cstheme="minorBidi"/>
                <w:color w:val="333333"/>
                <w:sz w:val="20"/>
                <w:szCs w:val="20"/>
                <w:lang w:val="es-ES"/>
              </w:rPr>
              <w:t>modalidad en la que se organizarán.</w:t>
            </w:r>
          </w:p>
          <w:p w14:paraId="2BAE8C42" w14:textId="2F5C27BB" w:rsidR="00ED2AC0" w:rsidRPr="0082772C" w:rsidRDefault="00ED2AC0" w:rsidP="00235C7E">
            <w:pPr>
              <w:pStyle w:val="Prrafodelista"/>
              <w:numPr>
                <w:ilvl w:val="0"/>
                <w:numId w:val="8"/>
              </w:numPr>
              <w:spacing w:line="360" w:lineRule="auto"/>
              <w:ind w:right="38"/>
              <w:rPr>
                <w:rFonts w:asciiTheme="minorBidi" w:eastAsia="Arial" w:hAnsiTheme="minorBidi" w:cstheme="minorBidi"/>
                <w:color w:val="333333"/>
                <w:sz w:val="20"/>
                <w:szCs w:val="20"/>
                <w:lang w:val="es-ES"/>
              </w:rPr>
            </w:pPr>
            <w:r>
              <w:rPr>
                <w:rFonts w:asciiTheme="minorBidi" w:eastAsia="Arial" w:hAnsiTheme="minorBidi" w:cstheme="minorBidi"/>
                <w:color w:val="333333"/>
                <w:sz w:val="20"/>
                <w:szCs w:val="20"/>
                <w:lang w:val="es-ES"/>
              </w:rPr>
              <w:t xml:space="preserve">Se publicará el calendario de actividades formativas para doctorandos organizadas por el Programa de Doctorado a lo largo del mes de octubre, para que los </w:t>
            </w:r>
            <w:r w:rsidR="00C5503B">
              <w:rPr>
                <w:rFonts w:asciiTheme="minorBidi" w:eastAsia="Arial" w:hAnsiTheme="minorBidi" w:cstheme="minorBidi"/>
                <w:color w:val="333333"/>
                <w:sz w:val="20"/>
                <w:szCs w:val="20"/>
                <w:lang w:val="es-ES"/>
              </w:rPr>
              <w:t>doctorandos tengan disponible la agenda de actividades y puedan seleccionar las que estimen más oportunas para su desarrollo competencial.</w:t>
            </w:r>
          </w:p>
          <w:p w14:paraId="03A3F93A" w14:textId="77777777" w:rsidR="002A7713" w:rsidRDefault="002A7713" w:rsidP="00874E06">
            <w:pPr>
              <w:spacing w:line="360" w:lineRule="auto"/>
              <w:ind w:left="360" w:right="38"/>
              <w:rPr>
                <w:rFonts w:asciiTheme="minorBidi" w:eastAsia="Arial" w:hAnsiTheme="minorBidi" w:cstheme="minorBidi"/>
                <w:color w:val="333333"/>
                <w:sz w:val="20"/>
                <w:szCs w:val="20"/>
              </w:rPr>
            </w:pPr>
          </w:p>
          <w:p w14:paraId="01A3B125" w14:textId="4DBDC10D" w:rsidR="00874E06" w:rsidRPr="0082772C" w:rsidRDefault="00874E06" w:rsidP="00874E06">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Plazo de ejecución previsto: 1 año.</w:t>
            </w:r>
          </w:p>
          <w:p w14:paraId="7FCF79EE" w14:textId="0367AD2B" w:rsidR="00874E06" w:rsidRPr="0082772C" w:rsidRDefault="00874E06" w:rsidP="00874E06">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Agentes implicados: Coordinador del Programa, Comisión Académica, grupos de investigación de la Facultad y del Instituto de Investigación Biomédica de Málaga (IBIMA), profesorado del programa.</w:t>
            </w:r>
          </w:p>
          <w:p w14:paraId="34BD0731" w14:textId="77777777" w:rsidR="00EC43CB" w:rsidRPr="0082772C" w:rsidRDefault="00EC43CB" w:rsidP="00B23B09">
            <w:pPr>
              <w:spacing w:line="360" w:lineRule="auto"/>
              <w:ind w:right="38"/>
              <w:rPr>
                <w:rFonts w:asciiTheme="minorBidi" w:eastAsia="Arial" w:hAnsiTheme="minorBidi" w:cstheme="minorBidi"/>
                <w:color w:val="333333"/>
                <w:sz w:val="20"/>
                <w:szCs w:val="20"/>
              </w:rPr>
            </w:pPr>
          </w:p>
          <w:p w14:paraId="18FBCB56" w14:textId="6FC1FF3F" w:rsidR="00723FFD" w:rsidRPr="0082772C" w:rsidRDefault="00723FFD" w:rsidP="00EC43CB">
            <w:pPr>
              <w:pStyle w:val="Prrafodelista"/>
              <w:numPr>
                <w:ilvl w:val="0"/>
                <w:numId w:val="5"/>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Transparencia y difusión</w:t>
            </w:r>
          </w:p>
          <w:p w14:paraId="006A099A" w14:textId="6C5E7FC4" w:rsidR="00401CDD" w:rsidRPr="0082772C" w:rsidRDefault="001A3EB9" w:rsidP="00401CDD">
            <w:pPr>
              <w:pStyle w:val="Prrafodelista"/>
              <w:numPr>
                <w:ilvl w:val="0"/>
                <w:numId w:val="9"/>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Web del Programa: culminación de la traducción al inglés de todos los contenidos de la web en el nivel 2.</w:t>
            </w:r>
            <w:r w:rsidR="00A55252" w:rsidRPr="0082772C">
              <w:rPr>
                <w:rFonts w:asciiTheme="minorBidi" w:eastAsia="Arial" w:hAnsiTheme="minorBidi" w:cstheme="minorBidi"/>
                <w:color w:val="333333"/>
                <w:sz w:val="20"/>
                <w:szCs w:val="20"/>
              </w:rPr>
              <w:t xml:space="preserve"> Actualización de contenidos sobre el curso 2020-21.</w:t>
            </w:r>
          </w:p>
          <w:p w14:paraId="005874A0" w14:textId="2E1FFB5A" w:rsidR="00A55252" w:rsidRPr="0082772C" w:rsidRDefault="00A55252" w:rsidP="00401CDD">
            <w:pPr>
              <w:pStyle w:val="Prrafodelista"/>
              <w:numPr>
                <w:ilvl w:val="0"/>
                <w:numId w:val="9"/>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Potenciación de la difusión de </w:t>
            </w:r>
            <w:r w:rsidR="00834437" w:rsidRPr="0082772C">
              <w:rPr>
                <w:rFonts w:asciiTheme="minorBidi" w:eastAsia="Arial" w:hAnsiTheme="minorBidi" w:cstheme="minorBidi"/>
                <w:color w:val="333333"/>
                <w:sz w:val="20"/>
                <w:szCs w:val="20"/>
              </w:rPr>
              <w:t>contenidos en las redes sociales sobre actividades del Programa, convocatorias y lecturas de tesis.</w:t>
            </w:r>
          </w:p>
          <w:p w14:paraId="1BFA6B9D" w14:textId="074B9E53" w:rsidR="009C248B" w:rsidRPr="0082772C" w:rsidRDefault="009C248B" w:rsidP="00401CDD">
            <w:pPr>
              <w:pStyle w:val="Prrafodelista"/>
              <w:numPr>
                <w:ilvl w:val="0"/>
                <w:numId w:val="9"/>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Actualización de actas de la Comisión Académica</w:t>
            </w:r>
          </w:p>
          <w:p w14:paraId="7B059204" w14:textId="3F921918" w:rsidR="00FD6DAB" w:rsidRPr="0082772C" w:rsidRDefault="00FD6DAB" w:rsidP="00401CDD">
            <w:pPr>
              <w:pStyle w:val="Prrafodelista"/>
              <w:numPr>
                <w:ilvl w:val="0"/>
                <w:numId w:val="9"/>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Se va a explorar la posibilidad de contratar un sistema de información de gestión de producción investigadora que</w:t>
            </w:r>
            <w:r w:rsidR="008A040A" w:rsidRPr="0082772C">
              <w:rPr>
                <w:rFonts w:asciiTheme="minorBidi" w:eastAsia="Arial" w:hAnsiTheme="minorBidi" w:cstheme="minorBidi"/>
                <w:color w:val="333333"/>
                <w:sz w:val="20"/>
                <w:szCs w:val="20"/>
              </w:rPr>
              <w:t xml:space="preserve"> integre la producción científica del programa, los grupos de investigación y la gestión curricular de sus miembros.</w:t>
            </w:r>
          </w:p>
          <w:p w14:paraId="0EB4727E" w14:textId="5E942CA0" w:rsidR="00EC43CB" w:rsidRPr="0082772C" w:rsidRDefault="009C248B" w:rsidP="00EC43CB">
            <w:pPr>
              <w:pStyle w:val="Prrafodelista"/>
              <w:numPr>
                <w:ilvl w:val="0"/>
                <w:numId w:val="9"/>
              </w:numPr>
              <w:spacing w:line="360" w:lineRule="auto"/>
              <w:ind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Publicación del Plan de Mejora</w:t>
            </w:r>
          </w:p>
          <w:p w14:paraId="60B13665" w14:textId="77777777" w:rsidR="00E73C6B" w:rsidRPr="0082772C" w:rsidRDefault="00E73C6B" w:rsidP="00E73C6B">
            <w:pPr>
              <w:spacing w:line="360" w:lineRule="auto"/>
              <w:ind w:left="360" w:right="38"/>
              <w:rPr>
                <w:rFonts w:asciiTheme="minorBidi" w:eastAsia="Arial" w:hAnsiTheme="minorBidi" w:cstheme="minorBidi"/>
                <w:color w:val="333333"/>
                <w:sz w:val="20"/>
                <w:szCs w:val="20"/>
              </w:rPr>
            </w:pPr>
          </w:p>
          <w:p w14:paraId="6409FEEC" w14:textId="16F218E1" w:rsidR="00E73C6B" w:rsidRPr="0082772C" w:rsidRDefault="00E73C6B" w:rsidP="00E73C6B">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Plazo de ejecución previsto: 1 año.</w:t>
            </w:r>
          </w:p>
          <w:p w14:paraId="6E859D58" w14:textId="40293320" w:rsidR="00E73C6B" w:rsidRPr="0082772C" w:rsidRDefault="00E73C6B" w:rsidP="00E73C6B">
            <w:pPr>
              <w:spacing w:line="360" w:lineRule="auto"/>
              <w:ind w:left="360" w:right="38"/>
              <w:rPr>
                <w:rFonts w:asciiTheme="minorBidi" w:eastAsia="Arial" w:hAnsiTheme="minorBidi" w:cstheme="minorBidi"/>
                <w:color w:val="333333"/>
                <w:sz w:val="20"/>
                <w:szCs w:val="20"/>
              </w:rPr>
            </w:pPr>
            <w:r w:rsidRPr="0082772C">
              <w:rPr>
                <w:rFonts w:asciiTheme="minorBidi" w:eastAsia="Arial" w:hAnsiTheme="minorBidi" w:cstheme="minorBidi"/>
                <w:color w:val="333333"/>
                <w:sz w:val="20"/>
                <w:szCs w:val="20"/>
              </w:rPr>
              <w:t xml:space="preserve">Agentes implicados: Coordinador del Programa, Comisión Académica, grupos de investigación de la Facultad y del Instituto de Investigación Biomédica de Málaga (IBIMA), profesorado del programa,  </w:t>
            </w:r>
            <w:r w:rsidR="0082772C" w:rsidRPr="0082772C">
              <w:rPr>
                <w:rFonts w:asciiTheme="minorBidi" w:eastAsia="Arial" w:hAnsiTheme="minorBidi" w:cstheme="minorBidi"/>
                <w:color w:val="333333"/>
                <w:sz w:val="20"/>
                <w:szCs w:val="20"/>
              </w:rPr>
              <w:t xml:space="preserve">equipo decanal, Departamentos de Enfermería y Fisioterapia, Comisión De Ordenación Académica y Calidad de la Facultad, </w:t>
            </w:r>
            <w:r w:rsidR="0071198F">
              <w:rPr>
                <w:rFonts w:asciiTheme="minorBidi" w:eastAsia="Arial" w:hAnsiTheme="minorBidi" w:cstheme="minorBidi"/>
                <w:color w:val="333333"/>
                <w:sz w:val="20"/>
                <w:szCs w:val="20"/>
              </w:rPr>
              <w:t xml:space="preserve">Delegado para la Comunicación y Transparencia de la Facultad, </w:t>
            </w:r>
            <w:r w:rsidR="0082772C" w:rsidRPr="0082772C">
              <w:rPr>
                <w:rFonts w:asciiTheme="minorBidi" w:eastAsia="Arial" w:hAnsiTheme="minorBidi" w:cstheme="minorBidi"/>
                <w:color w:val="333333"/>
                <w:sz w:val="20"/>
                <w:szCs w:val="20"/>
              </w:rPr>
              <w:t>Servicio de Calidad</w:t>
            </w:r>
            <w:r w:rsidRPr="0082772C">
              <w:rPr>
                <w:rFonts w:asciiTheme="minorBidi" w:eastAsia="Arial" w:hAnsiTheme="minorBidi" w:cstheme="minorBidi"/>
                <w:color w:val="333333"/>
                <w:sz w:val="20"/>
                <w:szCs w:val="20"/>
              </w:rPr>
              <w:t>.</w:t>
            </w:r>
          </w:p>
          <w:p w14:paraId="485251FE" w14:textId="1DA9DFCF" w:rsidR="00EC43CB" w:rsidRPr="0082772C" w:rsidRDefault="00EC43CB" w:rsidP="00401CDD">
            <w:pPr>
              <w:spacing w:line="360" w:lineRule="auto"/>
              <w:ind w:right="38"/>
              <w:rPr>
                <w:rFonts w:asciiTheme="minorBidi" w:eastAsia="Arial" w:hAnsiTheme="minorBidi" w:cstheme="minorBidi"/>
                <w:color w:val="333333"/>
                <w:sz w:val="20"/>
                <w:szCs w:val="20"/>
              </w:rPr>
            </w:pPr>
          </w:p>
        </w:tc>
      </w:tr>
    </w:tbl>
    <w:p w14:paraId="06733F77" w14:textId="77777777" w:rsidR="00B86FF1" w:rsidRPr="0082772C" w:rsidRDefault="00B86FF1" w:rsidP="00B23B09">
      <w:pPr>
        <w:spacing w:after="160" w:line="360" w:lineRule="auto"/>
        <w:rPr>
          <w:rFonts w:asciiTheme="minorBidi" w:eastAsia="Arial" w:hAnsiTheme="minorBidi" w:cstheme="minorBidi"/>
          <w:color w:val="333333"/>
          <w:sz w:val="20"/>
          <w:szCs w:val="20"/>
        </w:rPr>
      </w:pPr>
    </w:p>
    <w:p w14:paraId="0E5663D8" w14:textId="77777777" w:rsidR="00B86FF1" w:rsidRPr="0082772C" w:rsidRDefault="00B86FF1" w:rsidP="00B23B09">
      <w:pPr>
        <w:pBdr>
          <w:top w:val="nil"/>
          <w:left w:val="nil"/>
          <w:bottom w:val="nil"/>
          <w:right w:val="nil"/>
          <w:between w:val="nil"/>
        </w:pBdr>
        <w:spacing w:line="360" w:lineRule="auto"/>
        <w:ind w:right="1394"/>
        <w:rPr>
          <w:rFonts w:asciiTheme="minorBidi" w:eastAsia="Arial" w:hAnsiTheme="minorBidi" w:cstheme="minorBidi"/>
          <w:sz w:val="20"/>
          <w:szCs w:val="20"/>
        </w:rPr>
      </w:pPr>
    </w:p>
    <w:sectPr w:rsidR="00B86FF1" w:rsidRPr="0082772C">
      <w:headerReference w:type="default" r:id="rId48"/>
      <w:footerReference w:type="default" r:id="rId49"/>
      <w:pgSz w:w="11906" w:h="16838"/>
      <w:pgMar w:top="720" w:right="856" w:bottom="720" w:left="127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A862" w14:textId="77777777" w:rsidR="001D7EF9" w:rsidRDefault="001D7EF9">
      <w:r>
        <w:separator/>
      </w:r>
    </w:p>
  </w:endnote>
  <w:endnote w:type="continuationSeparator" w:id="0">
    <w:p w14:paraId="777491EE" w14:textId="77777777" w:rsidR="001D7EF9" w:rsidRDefault="001D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E600" w14:textId="77777777" w:rsidR="00B86FF1" w:rsidRDefault="002C20B2">
    <w:pPr>
      <w:pBdr>
        <w:top w:val="nil"/>
        <w:left w:val="nil"/>
        <w:bottom w:val="nil"/>
        <w:right w:val="nil"/>
        <w:between w:val="nil"/>
      </w:pBdr>
      <w:tabs>
        <w:tab w:val="center" w:pos="4252"/>
        <w:tab w:val="right" w:pos="8504"/>
      </w:tabs>
      <w:spacing w:after="548"/>
    </w:pPr>
    <w:r>
      <w:rPr>
        <w:noProof/>
      </w:rPr>
      <w:drawing>
        <wp:inline distT="0" distB="0" distL="0" distR="0" wp14:anchorId="3C4DC2D9" wp14:editId="0E38C0EC">
          <wp:extent cx="3492500" cy="6326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92500" cy="63265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24DD927" wp14:editId="6F908894">
              <wp:simplePos x="0" y="0"/>
              <wp:positionH relativeFrom="column">
                <wp:posOffset>3600450</wp:posOffset>
              </wp:positionH>
              <wp:positionV relativeFrom="paragraph">
                <wp:posOffset>142875</wp:posOffset>
              </wp:positionV>
              <wp:extent cx="2690813" cy="609600"/>
              <wp:effectExtent l="0" t="0" r="0" b="0"/>
              <wp:wrapNone/>
              <wp:docPr id="1" name="Rectángulo 1"/>
              <wp:cNvGraphicFramePr/>
              <a:graphic xmlns:a="http://schemas.openxmlformats.org/drawingml/2006/main">
                <a:graphicData uri="http://schemas.microsoft.com/office/word/2010/wordprocessingShape">
                  <wps:wsp>
                    <wps:cNvSpPr/>
                    <wps:spPr>
                      <a:xfrm>
                        <a:off x="4336199" y="3537425"/>
                        <a:ext cx="2581800" cy="485100"/>
                      </a:xfrm>
                      <a:prstGeom prst="rect">
                        <a:avLst/>
                      </a:prstGeom>
                      <a:solidFill>
                        <a:srgbClr val="FFFFFF"/>
                      </a:solidFill>
                      <a:ln>
                        <a:noFill/>
                      </a:ln>
                    </wps:spPr>
                    <wps:txbx>
                      <w:txbxContent>
                        <w:p w14:paraId="16D486AF" w14:textId="77777777" w:rsidR="00B86FF1" w:rsidRDefault="002C20B2">
                          <w:pPr>
                            <w:jc w:val="right"/>
                            <w:textDirection w:val="btLr"/>
                          </w:pPr>
                          <w:r>
                            <w:rPr>
                              <w:rFonts w:ascii="Arial Narrow" w:eastAsia="Arial Narrow" w:hAnsi="Arial Narrow" w:cs="Arial Narrow"/>
                              <w:color w:val="000000"/>
                              <w:sz w:val="18"/>
                            </w:rPr>
                            <w:t xml:space="preserve">Pabellón de Gobierno. Campus de El Ejido. 29071. </w:t>
                          </w:r>
                        </w:p>
                        <w:p w14:paraId="723FB738" w14:textId="77777777" w:rsidR="00B86FF1" w:rsidRDefault="002C20B2">
                          <w:pPr>
                            <w:jc w:val="right"/>
                            <w:textDirection w:val="btLr"/>
                          </w:pPr>
                          <w:r>
                            <w:rPr>
                              <w:rFonts w:ascii="Arial Narrow" w:eastAsia="Arial Narrow" w:hAnsi="Arial Narrow" w:cs="Arial Narrow"/>
                              <w:b/>
                              <w:color w:val="000000"/>
                              <w:sz w:val="18"/>
                            </w:rPr>
                            <w:t xml:space="preserve">Tel.: </w:t>
                          </w:r>
                          <w:r>
                            <w:rPr>
                              <w:rFonts w:ascii="Arial Narrow" w:eastAsia="Arial Narrow" w:hAnsi="Arial Narrow" w:cs="Arial Narrow"/>
                              <w:color w:val="000000"/>
                              <w:sz w:val="18"/>
                            </w:rPr>
                            <w:t xml:space="preserve">952 137027   </w:t>
                          </w:r>
                          <w:r>
                            <w:rPr>
                              <w:rFonts w:ascii="Arial Narrow" w:eastAsia="Arial Narrow" w:hAnsi="Arial Narrow" w:cs="Arial Narrow"/>
                              <w:b/>
                              <w:color w:val="000000"/>
                              <w:sz w:val="18"/>
                            </w:rPr>
                            <w:t xml:space="preserve">E-mail-serviciocalidad@uma.es </w:t>
                          </w:r>
                        </w:p>
                        <w:p w14:paraId="1164E2C5" w14:textId="77777777" w:rsidR="00B86FF1" w:rsidRDefault="00B86FF1">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324DD927" id="Rectángulo 1" o:spid="_x0000_s1026" style="position:absolute;margin-left:283.5pt;margin-top:11.25pt;width:211.9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" stroked="f">
              <v:textbox inset="2.53958mm,1.2694mm,2.53958mm,1.2694mm">
                <w:txbxContent>
                  <w:p w14:paraId="16D486AF" w14:textId="77777777" w:rsidR="00B86FF1" w:rsidRDefault="002C20B2">
                    <w:pPr>
                      <w:jc w:val="right"/>
                      <w:textDirection w:val="btLr"/>
                    </w:pPr>
                    <w:r>
                      <w:rPr>
                        <w:rFonts w:ascii="Arial Narrow" w:eastAsia="Arial Narrow" w:hAnsi="Arial Narrow" w:cs="Arial Narrow"/>
                        <w:color w:val="000000"/>
                        <w:sz w:val="18"/>
                      </w:rPr>
                      <w:t xml:space="preserve">Pabellón de Gobierno. Campus de El Ejido. 29071. </w:t>
                    </w:r>
                  </w:p>
                  <w:p w14:paraId="723FB738" w14:textId="77777777" w:rsidR="00B86FF1" w:rsidRDefault="002C20B2">
                    <w:pPr>
                      <w:jc w:val="right"/>
                      <w:textDirection w:val="btLr"/>
                    </w:pPr>
                    <w:r>
                      <w:rPr>
                        <w:rFonts w:ascii="Arial Narrow" w:eastAsia="Arial Narrow" w:hAnsi="Arial Narrow" w:cs="Arial Narrow"/>
                        <w:b/>
                        <w:color w:val="000000"/>
                        <w:sz w:val="18"/>
                      </w:rPr>
                      <w:t xml:space="preserve">Tel.: </w:t>
                    </w:r>
                    <w:r>
                      <w:rPr>
                        <w:rFonts w:ascii="Arial Narrow" w:eastAsia="Arial Narrow" w:hAnsi="Arial Narrow" w:cs="Arial Narrow"/>
                        <w:color w:val="000000"/>
                        <w:sz w:val="18"/>
                      </w:rPr>
                      <w:t xml:space="preserve">952 137027   </w:t>
                    </w:r>
                    <w:r>
                      <w:rPr>
                        <w:rFonts w:ascii="Arial Narrow" w:eastAsia="Arial Narrow" w:hAnsi="Arial Narrow" w:cs="Arial Narrow"/>
                        <w:b/>
                        <w:color w:val="000000"/>
                        <w:sz w:val="18"/>
                      </w:rPr>
                      <w:t xml:space="preserve">E-mail-serviciocalidad@uma.es </w:t>
                    </w:r>
                  </w:p>
                  <w:p w14:paraId="1164E2C5" w14:textId="77777777" w:rsidR="00B86FF1" w:rsidRDefault="00B86FF1">
                    <w:pPr>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B6BEE" w14:textId="77777777" w:rsidR="001D7EF9" w:rsidRDefault="001D7EF9">
      <w:r>
        <w:separator/>
      </w:r>
    </w:p>
  </w:footnote>
  <w:footnote w:type="continuationSeparator" w:id="0">
    <w:p w14:paraId="3A15C5B6" w14:textId="77777777" w:rsidR="001D7EF9" w:rsidRDefault="001D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12F51" w14:textId="77777777" w:rsidR="00B86FF1" w:rsidRDefault="002C20B2">
    <w:pPr>
      <w:pBdr>
        <w:top w:val="nil"/>
        <w:left w:val="nil"/>
        <w:bottom w:val="nil"/>
        <w:right w:val="nil"/>
        <w:between w:val="nil"/>
      </w:pBdr>
      <w:tabs>
        <w:tab w:val="center" w:pos="4252"/>
        <w:tab w:val="right" w:pos="8504"/>
      </w:tabs>
      <w:spacing w:before="709"/>
    </w:pPr>
    <w:r>
      <w:rPr>
        <w:noProof/>
      </w:rPr>
      <w:drawing>
        <wp:inline distT="0" distB="0" distL="0" distR="0" wp14:anchorId="485689DE" wp14:editId="3AF3F6BF">
          <wp:extent cx="2934202" cy="624412"/>
          <wp:effectExtent l="0" t="0" r="0" b="0"/>
          <wp:docPr id="2" name="image2.jpg" descr="Server HD:Users:marina:Desktop:enero 2014:MARINA DE PRESTADO:universidad-tech.jpg"/>
          <wp:cNvGraphicFramePr/>
          <a:graphic xmlns:a="http://schemas.openxmlformats.org/drawingml/2006/main">
            <a:graphicData uri="http://schemas.openxmlformats.org/drawingml/2006/picture">
              <pic:pic xmlns:pic="http://schemas.openxmlformats.org/drawingml/2006/picture">
                <pic:nvPicPr>
                  <pic:cNvPr id="0" name="image2.jpg" descr="Server HD:Users:marina:Desktop:enero 2014:MARINA DE PRESTADO:universidad-tech.jpg"/>
                  <pic:cNvPicPr preferRelativeResize="0"/>
                </pic:nvPicPr>
                <pic:blipFill>
                  <a:blip r:embed="rId1"/>
                  <a:srcRect/>
                  <a:stretch>
                    <a:fillRect/>
                  </a:stretch>
                </pic:blipFill>
                <pic:spPr>
                  <a:xfrm>
                    <a:off x="0" y="0"/>
                    <a:ext cx="2934202" cy="624412"/>
                  </a:xfrm>
                  <a:prstGeom prst="rect">
                    <a:avLst/>
                  </a:prstGeom>
                  <a:ln/>
                </pic:spPr>
              </pic:pic>
            </a:graphicData>
          </a:graphic>
        </wp:inline>
      </w:drawing>
    </w:r>
  </w:p>
  <w:p w14:paraId="0381397B" w14:textId="77777777" w:rsidR="00B86FF1" w:rsidRDefault="00B86FF1">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2381F"/>
    <w:multiLevelType w:val="hybridMultilevel"/>
    <w:tmpl w:val="56F8D5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84D50D4"/>
    <w:multiLevelType w:val="hybridMultilevel"/>
    <w:tmpl w:val="A5903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C0C07"/>
    <w:multiLevelType w:val="hybridMultilevel"/>
    <w:tmpl w:val="38E06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E15BA9"/>
    <w:multiLevelType w:val="hybridMultilevel"/>
    <w:tmpl w:val="54DA9D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5121B6"/>
    <w:multiLevelType w:val="hybridMultilevel"/>
    <w:tmpl w:val="FB0E15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8E21D8"/>
    <w:multiLevelType w:val="hybridMultilevel"/>
    <w:tmpl w:val="402E78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2353AE8"/>
    <w:multiLevelType w:val="hybridMultilevel"/>
    <w:tmpl w:val="2A9E6D92"/>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3585062"/>
    <w:multiLevelType w:val="hybridMultilevel"/>
    <w:tmpl w:val="0B2E39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2B2DD2"/>
    <w:multiLevelType w:val="hybridMultilevel"/>
    <w:tmpl w:val="3D3A42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483CC0"/>
    <w:multiLevelType w:val="hybridMultilevel"/>
    <w:tmpl w:val="9CF4AB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1"/>
  </w:num>
  <w:num w:numId="6">
    <w:abstractNumId w:val="6"/>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F1"/>
    <w:rsid w:val="000333BC"/>
    <w:rsid w:val="00036FEF"/>
    <w:rsid w:val="00057DA8"/>
    <w:rsid w:val="000748FC"/>
    <w:rsid w:val="00080551"/>
    <w:rsid w:val="0008707D"/>
    <w:rsid w:val="000874E5"/>
    <w:rsid w:val="000A0714"/>
    <w:rsid w:val="000B4A29"/>
    <w:rsid w:val="000B545C"/>
    <w:rsid w:val="000C3D94"/>
    <w:rsid w:val="000D0CCB"/>
    <w:rsid w:val="000E2C29"/>
    <w:rsid w:val="000E59F4"/>
    <w:rsid w:val="000F0AC9"/>
    <w:rsid w:val="000F1FB0"/>
    <w:rsid w:val="00107510"/>
    <w:rsid w:val="00115ED6"/>
    <w:rsid w:val="00121AAA"/>
    <w:rsid w:val="0013066B"/>
    <w:rsid w:val="00144096"/>
    <w:rsid w:val="00154597"/>
    <w:rsid w:val="001756D5"/>
    <w:rsid w:val="0017688D"/>
    <w:rsid w:val="001A1668"/>
    <w:rsid w:val="001A3EB9"/>
    <w:rsid w:val="001C2600"/>
    <w:rsid w:val="001D168B"/>
    <w:rsid w:val="001D7EF9"/>
    <w:rsid w:val="001E0007"/>
    <w:rsid w:val="001F7D64"/>
    <w:rsid w:val="00203DC5"/>
    <w:rsid w:val="00210655"/>
    <w:rsid w:val="00220CB8"/>
    <w:rsid w:val="0022455F"/>
    <w:rsid w:val="00226AD2"/>
    <w:rsid w:val="0023131A"/>
    <w:rsid w:val="00235C7E"/>
    <w:rsid w:val="00246F05"/>
    <w:rsid w:val="002633D7"/>
    <w:rsid w:val="002A183C"/>
    <w:rsid w:val="002A6EBA"/>
    <w:rsid w:val="002A7713"/>
    <w:rsid w:val="002C20B2"/>
    <w:rsid w:val="002C6387"/>
    <w:rsid w:val="002D7C78"/>
    <w:rsid w:val="002F3D87"/>
    <w:rsid w:val="0031554A"/>
    <w:rsid w:val="0034532A"/>
    <w:rsid w:val="00354BA5"/>
    <w:rsid w:val="00361236"/>
    <w:rsid w:val="003851E2"/>
    <w:rsid w:val="00387F6D"/>
    <w:rsid w:val="003A0DA0"/>
    <w:rsid w:val="003A409E"/>
    <w:rsid w:val="003B1F38"/>
    <w:rsid w:val="003B415C"/>
    <w:rsid w:val="003C7022"/>
    <w:rsid w:val="003F625F"/>
    <w:rsid w:val="004005CD"/>
    <w:rsid w:val="00401CDD"/>
    <w:rsid w:val="00415EE5"/>
    <w:rsid w:val="004207E6"/>
    <w:rsid w:val="00421147"/>
    <w:rsid w:val="00423B7E"/>
    <w:rsid w:val="0044646A"/>
    <w:rsid w:val="004534E5"/>
    <w:rsid w:val="00465165"/>
    <w:rsid w:val="00475670"/>
    <w:rsid w:val="00476B16"/>
    <w:rsid w:val="00490F15"/>
    <w:rsid w:val="004C01E5"/>
    <w:rsid w:val="004C5345"/>
    <w:rsid w:val="004E00BB"/>
    <w:rsid w:val="004E30E9"/>
    <w:rsid w:val="004F1A91"/>
    <w:rsid w:val="004F56E7"/>
    <w:rsid w:val="0050605F"/>
    <w:rsid w:val="0050622D"/>
    <w:rsid w:val="00522063"/>
    <w:rsid w:val="0052628E"/>
    <w:rsid w:val="005544B1"/>
    <w:rsid w:val="00565B6B"/>
    <w:rsid w:val="005737A3"/>
    <w:rsid w:val="00574640"/>
    <w:rsid w:val="00582884"/>
    <w:rsid w:val="0059551A"/>
    <w:rsid w:val="005A0EF6"/>
    <w:rsid w:val="005B1E20"/>
    <w:rsid w:val="005B2351"/>
    <w:rsid w:val="005B68C7"/>
    <w:rsid w:val="005E4D33"/>
    <w:rsid w:val="005E7BF4"/>
    <w:rsid w:val="00603729"/>
    <w:rsid w:val="00605491"/>
    <w:rsid w:val="006103D0"/>
    <w:rsid w:val="006123E1"/>
    <w:rsid w:val="00613FF4"/>
    <w:rsid w:val="00614C89"/>
    <w:rsid w:val="0063017F"/>
    <w:rsid w:val="00646455"/>
    <w:rsid w:val="00663C39"/>
    <w:rsid w:val="00666927"/>
    <w:rsid w:val="006701F6"/>
    <w:rsid w:val="006E5890"/>
    <w:rsid w:val="0071198F"/>
    <w:rsid w:val="00715A14"/>
    <w:rsid w:val="00723FFD"/>
    <w:rsid w:val="00735048"/>
    <w:rsid w:val="00750B33"/>
    <w:rsid w:val="00752CA5"/>
    <w:rsid w:val="00752FDE"/>
    <w:rsid w:val="00761EE4"/>
    <w:rsid w:val="0076717C"/>
    <w:rsid w:val="00770B65"/>
    <w:rsid w:val="007772FF"/>
    <w:rsid w:val="007776CF"/>
    <w:rsid w:val="007864E4"/>
    <w:rsid w:val="007A20BC"/>
    <w:rsid w:val="007B51F9"/>
    <w:rsid w:val="007D1948"/>
    <w:rsid w:val="00800AF5"/>
    <w:rsid w:val="008031D8"/>
    <w:rsid w:val="008037A3"/>
    <w:rsid w:val="00810B97"/>
    <w:rsid w:val="00822C61"/>
    <w:rsid w:val="00825ACE"/>
    <w:rsid w:val="0082772C"/>
    <w:rsid w:val="00834437"/>
    <w:rsid w:val="008476D8"/>
    <w:rsid w:val="008607BA"/>
    <w:rsid w:val="00874E06"/>
    <w:rsid w:val="00875732"/>
    <w:rsid w:val="0089789F"/>
    <w:rsid w:val="008A040A"/>
    <w:rsid w:val="008A34A7"/>
    <w:rsid w:val="008B7502"/>
    <w:rsid w:val="008B7F45"/>
    <w:rsid w:val="008C6FE2"/>
    <w:rsid w:val="008E0401"/>
    <w:rsid w:val="008F5B3E"/>
    <w:rsid w:val="00910CBF"/>
    <w:rsid w:val="00947DEA"/>
    <w:rsid w:val="00952585"/>
    <w:rsid w:val="00956D8B"/>
    <w:rsid w:val="00961BD9"/>
    <w:rsid w:val="0096360A"/>
    <w:rsid w:val="009920B1"/>
    <w:rsid w:val="009960B9"/>
    <w:rsid w:val="009A7E9A"/>
    <w:rsid w:val="009B19C5"/>
    <w:rsid w:val="009B3946"/>
    <w:rsid w:val="009C248B"/>
    <w:rsid w:val="009D3CA6"/>
    <w:rsid w:val="009E1613"/>
    <w:rsid w:val="009E5630"/>
    <w:rsid w:val="009F1D48"/>
    <w:rsid w:val="009F5A70"/>
    <w:rsid w:val="00A04248"/>
    <w:rsid w:val="00A04473"/>
    <w:rsid w:val="00A04870"/>
    <w:rsid w:val="00A1795F"/>
    <w:rsid w:val="00A257BC"/>
    <w:rsid w:val="00A31C27"/>
    <w:rsid w:val="00A55252"/>
    <w:rsid w:val="00A645A8"/>
    <w:rsid w:val="00A663E3"/>
    <w:rsid w:val="00A71B6C"/>
    <w:rsid w:val="00A76ED3"/>
    <w:rsid w:val="00AB2B8A"/>
    <w:rsid w:val="00AD45BF"/>
    <w:rsid w:val="00AE5FC8"/>
    <w:rsid w:val="00AF1F63"/>
    <w:rsid w:val="00AF77A0"/>
    <w:rsid w:val="00B02E54"/>
    <w:rsid w:val="00B136AA"/>
    <w:rsid w:val="00B17D81"/>
    <w:rsid w:val="00B23B09"/>
    <w:rsid w:val="00B25FB4"/>
    <w:rsid w:val="00B3673A"/>
    <w:rsid w:val="00B670C2"/>
    <w:rsid w:val="00B7452D"/>
    <w:rsid w:val="00B85E9C"/>
    <w:rsid w:val="00B86FF1"/>
    <w:rsid w:val="00B96117"/>
    <w:rsid w:val="00BA4F39"/>
    <w:rsid w:val="00BA64D6"/>
    <w:rsid w:val="00BB1158"/>
    <w:rsid w:val="00BD6600"/>
    <w:rsid w:val="00BE7854"/>
    <w:rsid w:val="00C03DBE"/>
    <w:rsid w:val="00C16455"/>
    <w:rsid w:val="00C20DE6"/>
    <w:rsid w:val="00C5503B"/>
    <w:rsid w:val="00C6272C"/>
    <w:rsid w:val="00C63CD5"/>
    <w:rsid w:val="00C81EC8"/>
    <w:rsid w:val="00CA404A"/>
    <w:rsid w:val="00CB5538"/>
    <w:rsid w:val="00CC09A7"/>
    <w:rsid w:val="00CC5280"/>
    <w:rsid w:val="00CC6EFE"/>
    <w:rsid w:val="00CD0155"/>
    <w:rsid w:val="00CF04E0"/>
    <w:rsid w:val="00CF2315"/>
    <w:rsid w:val="00CF2BA9"/>
    <w:rsid w:val="00CF4EFE"/>
    <w:rsid w:val="00D033BF"/>
    <w:rsid w:val="00D103E7"/>
    <w:rsid w:val="00D1718D"/>
    <w:rsid w:val="00D20B56"/>
    <w:rsid w:val="00D4063F"/>
    <w:rsid w:val="00D4070F"/>
    <w:rsid w:val="00D75FAF"/>
    <w:rsid w:val="00DA49CD"/>
    <w:rsid w:val="00DB1DC8"/>
    <w:rsid w:val="00DB46AE"/>
    <w:rsid w:val="00DB77BE"/>
    <w:rsid w:val="00DC386C"/>
    <w:rsid w:val="00DD336C"/>
    <w:rsid w:val="00E039B1"/>
    <w:rsid w:val="00E10986"/>
    <w:rsid w:val="00E165E9"/>
    <w:rsid w:val="00E1663C"/>
    <w:rsid w:val="00E312EC"/>
    <w:rsid w:val="00E56078"/>
    <w:rsid w:val="00E5771A"/>
    <w:rsid w:val="00E6508F"/>
    <w:rsid w:val="00E66772"/>
    <w:rsid w:val="00E73C6B"/>
    <w:rsid w:val="00E81EC0"/>
    <w:rsid w:val="00E86786"/>
    <w:rsid w:val="00EA1101"/>
    <w:rsid w:val="00EA1E05"/>
    <w:rsid w:val="00EC2CAA"/>
    <w:rsid w:val="00EC43CB"/>
    <w:rsid w:val="00ED2AC0"/>
    <w:rsid w:val="00EE043A"/>
    <w:rsid w:val="00EE1498"/>
    <w:rsid w:val="00EF4355"/>
    <w:rsid w:val="00EF7036"/>
    <w:rsid w:val="00F00DF0"/>
    <w:rsid w:val="00F00F93"/>
    <w:rsid w:val="00F05C4B"/>
    <w:rsid w:val="00F12367"/>
    <w:rsid w:val="00F13E06"/>
    <w:rsid w:val="00F20ABA"/>
    <w:rsid w:val="00F44279"/>
    <w:rsid w:val="00F47911"/>
    <w:rsid w:val="00F67679"/>
    <w:rsid w:val="00F907EB"/>
    <w:rsid w:val="00F90D69"/>
    <w:rsid w:val="00FA6505"/>
    <w:rsid w:val="00FC4834"/>
    <w:rsid w:val="00FD088E"/>
    <w:rsid w:val="00FD58A4"/>
    <w:rsid w:val="00FD6DAB"/>
    <w:rsid w:val="00FE7B3C"/>
    <w:rsid w:val="00FF3DBF"/>
    <w:rsid w:val="00FF51F9"/>
    <w:rsid w:val="00FF5F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F144"/>
  <w15:docId w15:val="{39C4B676-6130-4EF9-8264-C181AD6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6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627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72C"/>
    <w:rPr>
      <w:rFonts w:ascii="Segoe UI" w:hAnsi="Segoe UI" w:cs="Segoe UI"/>
      <w:sz w:val="18"/>
      <w:szCs w:val="18"/>
    </w:rPr>
  </w:style>
  <w:style w:type="character" w:styleId="Hipervnculo">
    <w:name w:val="Hyperlink"/>
    <w:basedOn w:val="Fuentedeprrafopredeter"/>
    <w:uiPriority w:val="99"/>
    <w:unhideWhenUsed/>
    <w:rsid w:val="00B136AA"/>
    <w:rPr>
      <w:color w:val="0000FF"/>
      <w:u w:val="single"/>
    </w:rPr>
  </w:style>
  <w:style w:type="paragraph" w:styleId="Prrafodelista">
    <w:name w:val="List Paragraph"/>
    <w:basedOn w:val="Normal"/>
    <w:uiPriority w:val="34"/>
    <w:qFormat/>
    <w:rsid w:val="007A20BC"/>
    <w:pPr>
      <w:ind w:left="720"/>
      <w:contextualSpacing/>
    </w:pPr>
  </w:style>
  <w:style w:type="character" w:styleId="Mencinsinresolver">
    <w:name w:val="Unresolved Mention"/>
    <w:basedOn w:val="Fuentedeprrafopredeter"/>
    <w:uiPriority w:val="99"/>
    <w:semiHidden/>
    <w:unhideWhenUsed/>
    <w:rsid w:val="00CF04E0"/>
    <w:rPr>
      <w:color w:val="605E5C"/>
      <w:shd w:val="clear" w:color="auto" w:fill="E1DFDD"/>
    </w:rPr>
  </w:style>
  <w:style w:type="character" w:customStyle="1" w:styleId="highlight">
    <w:name w:val="highlight"/>
    <w:basedOn w:val="Fuentedeprrafopredeter"/>
    <w:rsid w:val="00387F6D"/>
  </w:style>
  <w:style w:type="paragraph" w:styleId="NormalWeb">
    <w:name w:val="Normal (Web)"/>
    <w:basedOn w:val="Normal"/>
    <w:uiPriority w:val="99"/>
    <w:semiHidden/>
    <w:unhideWhenUsed/>
    <w:rsid w:val="004C5345"/>
    <w:pPr>
      <w:spacing w:before="100" w:beforeAutospacing="1" w:after="100" w:afterAutospacing="1"/>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DC3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816936">
      <w:bodyDiv w:val="1"/>
      <w:marLeft w:val="0"/>
      <w:marRight w:val="0"/>
      <w:marTop w:val="0"/>
      <w:marBottom w:val="0"/>
      <w:divBdr>
        <w:top w:val="none" w:sz="0" w:space="0" w:color="auto"/>
        <w:left w:val="none" w:sz="0" w:space="0" w:color="auto"/>
        <w:bottom w:val="none" w:sz="0" w:space="0" w:color="auto"/>
        <w:right w:val="none" w:sz="0" w:space="0" w:color="auto"/>
      </w:divBdr>
    </w:div>
    <w:div w:id="204316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NjBmYTMzYWMtNTQzOC00M2YzLTkzZWEtNmZkNjYwZjJhMTljIiwidCI6ImU3ZjUzZjNmLTYzNmItNDNhZC04MDdlLTU3Yzk2NmZmN2RiOCIsImMiOjh9" TargetMode="External"/><Relationship Id="rId18" Type="http://schemas.openxmlformats.org/officeDocument/2006/relationships/hyperlink" Target="https://calidad.cv.uma.es/mod/data/view.php?d=1&amp;rid=10005" TargetMode="External"/><Relationship Id="rId26" Type="http://schemas.openxmlformats.org/officeDocument/2006/relationships/hyperlink" Target="https://app.powerbi.com/view?r=eyJrIjoiNjBmYTMzYWMtNTQzOC00M2YzLTkzZWEtNmZkNjYwZjJhMTljIiwidCI6ImU3ZjUzZjNmLTYzNmItNDNhZC04MDdlLTU3Yzk2NmZmN2RiOCIsImMiOjh9" TargetMode="External"/><Relationship Id="rId39" Type="http://schemas.openxmlformats.org/officeDocument/2006/relationships/hyperlink" Target="https://calidad.cv.uma.es/mod/data/view.php?d=1&amp;rid=10003" TargetMode="External"/><Relationship Id="rId3" Type="http://schemas.openxmlformats.org/officeDocument/2006/relationships/customXml" Target="../customXml/item3.xml"/><Relationship Id="rId21" Type="http://schemas.openxmlformats.org/officeDocument/2006/relationships/hyperlink" Target="https://calidad.cv.uma.es/mod/data/view.php?d=1&amp;rid=10001&amp;filter=1" TargetMode="External"/><Relationship Id="rId34" Type="http://schemas.openxmlformats.org/officeDocument/2006/relationships/hyperlink" Target="https://doctorado.cv.uma.es/course/view.php?id=567" TargetMode="External"/><Relationship Id="rId42" Type="http://schemas.openxmlformats.org/officeDocument/2006/relationships/hyperlink" Target="https://calidad.cv.uma.es/mod/data/edit.php?d=18" TargetMode="External"/><Relationship Id="rId47" Type="http://schemas.openxmlformats.org/officeDocument/2006/relationships/hyperlink" Target="https://doctorado.cv.uma.es/course/view.php?id=567&amp;section=8"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lidad.cv.uma.es/mod/data/view.php?id=58" TargetMode="External"/><Relationship Id="rId17" Type="http://schemas.openxmlformats.org/officeDocument/2006/relationships/hyperlink" Target="https://app.powerbi.com/view?r=eyJrIjoiNjBmYTMzYWMtNTQzOC00M2YzLTkzZWEtNmZkNjYwZjJhMTljIiwidCI6ImU3ZjUzZjNmLTYzNmItNDNhZC04MDdlLTU3Yzk2NmZmN2RiOCIsImMiOjh9" TargetMode="External"/><Relationship Id="rId25" Type="http://schemas.openxmlformats.org/officeDocument/2006/relationships/hyperlink" Target="https://app.powerbi.com/view?r=eyJrIjoiNjBmYTMzYWMtNTQzOC00M2YzLTkzZWEtNmZkNjYwZjJhMTljIiwidCI6ImU3ZjUzZjNmLTYzNmItNDNhZC04MDdlLTU3Yzk2NmZmN2RiOCIsImMiOjh9" TargetMode="External"/><Relationship Id="rId33" Type="http://schemas.openxmlformats.org/officeDocument/2006/relationships/hyperlink" Target="https://www.uma.es/doctorado-ccsalud/" TargetMode="External"/><Relationship Id="rId38" Type="http://schemas.openxmlformats.org/officeDocument/2006/relationships/hyperlink" Target="https://calidad.cv.uma.es/mod/data/view.php?d=1&amp;rid=10003" TargetMode="External"/><Relationship Id="rId46" Type="http://schemas.openxmlformats.org/officeDocument/2006/relationships/hyperlink" Target="https://doctorado.cv.uma.es/course/view.php?id=567&amp;section=4" TargetMode="External"/><Relationship Id="rId2" Type="http://schemas.openxmlformats.org/officeDocument/2006/relationships/customXml" Target="../customXml/item2.xml"/><Relationship Id="rId16" Type="http://schemas.openxmlformats.org/officeDocument/2006/relationships/hyperlink" Target="https://app.powerbi.com/view?r=eyJrIjoiNjBmYTMzYWMtNTQzOC00M2YzLTkzZWEtNmZkNjYwZjJhMTljIiwidCI6ImU3ZjUzZjNmLTYzNmItNDNhZC04MDdlLTU3Yzk2NmZmN2RiOCIsImMiOjh9" TargetMode="External"/><Relationship Id="rId20" Type="http://schemas.openxmlformats.org/officeDocument/2006/relationships/hyperlink" Target="https://calidad.cv.uma.es/mod/data/view.php?d=1&amp;rid=10001&amp;filter=1" TargetMode="External"/><Relationship Id="rId29" Type="http://schemas.openxmlformats.org/officeDocument/2006/relationships/hyperlink" Target="https://doctorado.cv.uma.es/course/view.php?id=567" TargetMode="External"/><Relationship Id="rId41" Type="http://schemas.openxmlformats.org/officeDocument/2006/relationships/hyperlink" Target="https://calidad.cv.uma.es/mod/data/view.php?d=18&amp;mode=a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idad.cv.uma.es/mod/data/view.php?id=58" TargetMode="External"/><Relationship Id="rId24" Type="http://schemas.openxmlformats.org/officeDocument/2006/relationships/hyperlink" Target="https://calidad.cv.uma.es/mod/data/view.php?d=1&amp;rid=18060" TargetMode="External"/><Relationship Id="rId32" Type="http://schemas.openxmlformats.org/officeDocument/2006/relationships/hyperlink" Target="https://calidad.cv.uma.es/mod/data/view.php?d=1&amp;rid=10004" TargetMode="External"/><Relationship Id="rId37" Type="http://schemas.openxmlformats.org/officeDocument/2006/relationships/hyperlink" Target="https://app.powerbi.com/view?r=eyJrIjoiNjBmYTMzYWMtNTQzOC00M2YzLTkzZWEtNmZkNjYwZjJhMTljIiwidCI6ImU3ZjUzZjNmLTYzNmItNDNhZC04MDdlLTU3Yzk2NmZmN2RiOCIsImMiOjh9" TargetMode="External"/><Relationship Id="rId40" Type="http://schemas.openxmlformats.org/officeDocument/2006/relationships/hyperlink" Target="https://calidad.cv.uma.es/mod/data/view.php?d=18&amp;mode=asearch" TargetMode="External"/><Relationship Id="rId45" Type="http://schemas.openxmlformats.org/officeDocument/2006/relationships/hyperlink" Target="https://calidad.cv.uma.es/mod/data/view.php?d=18&amp;mode=asearch" TargetMode="External"/><Relationship Id="rId5" Type="http://schemas.openxmlformats.org/officeDocument/2006/relationships/styles" Target="styles.xml"/><Relationship Id="rId15" Type="http://schemas.openxmlformats.org/officeDocument/2006/relationships/hyperlink" Target="https://calidad.cv.uma.es/mod/data/view.php?d=1&amp;rid=10005" TargetMode="External"/><Relationship Id="rId23" Type="http://schemas.openxmlformats.org/officeDocument/2006/relationships/hyperlink" Target="https://calidad.cv.uma.es/mod/data/view.php?d=1&amp;rid=18060" TargetMode="External"/><Relationship Id="rId28" Type="http://schemas.openxmlformats.org/officeDocument/2006/relationships/hyperlink" Target="https://calidad.cv.uma.es/mod/data/view.php?d=1&amp;rid=17413" TargetMode="External"/><Relationship Id="rId36" Type="http://schemas.openxmlformats.org/officeDocument/2006/relationships/hyperlink" Target="https://app.powerbi.com/view?r=eyJrIjoiNjBmYTMzYWMtNTQzOC00M2YzLTkzZWEtNmZkNjYwZjJhMTljIiwidCI6ImU3ZjUzZjNmLTYzNmItNDNhZC04MDdlLTU3Yzk2NmZmN2RiOCIsImMiOjh9" TargetMode="External"/><Relationship Id="rId49" Type="http://schemas.openxmlformats.org/officeDocument/2006/relationships/footer" Target="footer1.xml"/><Relationship Id="rId10" Type="http://schemas.openxmlformats.org/officeDocument/2006/relationships/hyperlink" Target="https://calidad.cv.uma.es/mod/data/view.php?id=58" TargetMode="External"/><Relationship Id="rId19" Type="http://schemas.openxmlformats.org/officeDocument/2006/relationships/hyperlink" Target="https://app.powerbi.com/view?r=eyJrIjoiNjBmYTMzYWMtNTQzOC00M2YzLTkzZWEtNmZkNjYwZjJhMTljIiwidCI6ImU3ZjUzZjNmLTYzNmItNDNhZC04MDdlLTU3Yzk2NmZmN2RiOCIsImMiOjh9" TargetMode="External"/><Relationship Id="rId31" Type="http://schemas.openxmlformats.org/officeDocument/2006/relationships/hyperlink" Target="https://app.powerbi.com/view?r=eyJrIjoiNjBmYTMzYWMtNTQzOC00M2YzLTkzZWEtNmZkNjYwZjJhMTljIiwidCI6ImU3ZjUzZjNmLTYzNmItNDNhZC04MDdlLTU3Yzk2NmZmN2RiOCIsImMiOjh9" TargetMode="External"/><Relationship Id="rId44" Type="http://schemas.openxmlformats.org/officeDocument/2006/relationships/hyperlink" Target="https://calidad.cv.uma.es/mod/data/view.php?d=18&amp;mode=a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idad.cv.uma.es/mod/data/view.php?d=1&amp;rid=10005" TargetMode="External"/><Relationship Id="rId22" Type="http://schemas.openxmlformats.org/officeDocument/2006/relationships/hyperlink" Target="https://app.powerbi.com/view?r=eyJrIjoiNjBmYTMzYWMtNTQzOC00M2YzLTkzZWEtNmZkNjYwZjJhMTljIiwidCI6ImU3ZjUzZjNmLTYzNmItNDNhZC04MDdlLTU3Yzk2NmZmN2RiOCIsImMiOjh9" TargetMode="External"/><Relationship Id="rId27" Type="http://schemas.openxmlformats.org/officeDocument/2006/relationships/hyperlink" Target="https://calidad.cv.uma.es/mod/data/view.php?d=1&amp;rid=17413" TargetMode="External"/><Relationship Id="rId30" Type="http://schemas.openxmlformats.org/officeDocument/2006/relationships/hyperlink" Target="https://app.powerbi.com/view?r=eyJrIjoiNjBmYTMzYWMtNTQzOC00M2YzLTkzZWEtNmZkNjYwZjJhMTljIiwidCI6ImU3ZjUzZjNmLTYzNmItNDNhZC04MDdlLTU3Yzk2NmZmN2RiOCIsImMiOjh9" TargetMode="External"/><Relationship Id="rId35" Type="http://schemas.openxmlformats.org/officeDocument/2006/relationships/hyperlink" Target="https://doctorado.cv.uma.es/course/view.php?id=566" TargetMode="External"/><Relationship Id="rId43" Type="http://schemas.openxmlformats.org/officeDocument/2006/relationships/hyperlink" Target="https://calidad.cv.uma.es/mod/data/edit.php?d=18"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E8686BAB073445B6492F309834094D" ma:contentTypeVersion="15" ma:contentTypeDescription="Crear nuevo documento." ma:contentTypeScope="" ma:versionID="e16c23c9d8f40aa6e804efdbee18f9eb">
  <xsd:schema xmlns:xsd="http://www.w3.org/2001/XMLSchema" xmlns:xs="http://www.w3.org/2001/XMLSchema" xmlns:p="http://schemas.microsoft.com/office/2006/metadata/properties" xmlns:ns1="http://schemas.microsoft.com/sharepoint/v3" xmlns:ns3="177054d7-1dc7-4188-9972-f0c50aae3839" xmlns:ns4="820a9873-b857-4f42-9656-638c48cace38" targetNamespace="http://schemas.microsoft.com/office/2006/metadata/properties" ma:root="true" ma:fieldsID="11a61e8a30c05ae6c322aea8e34b3afe" ns1:_="" ns3:_="" ns4:_="">
    <xsd:import namespace="http://schemas.microsoft.com/sharepoint/v3"/>
    <xsd:import namespace="177054d7-1dc7-4188-9972-f0c50aae3839"/>
    <xsd:import namespace="820a9873-b857-4f42-9656-638c48cace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054d7-1dc7-4188-9972-f0c50aae3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a9873-b857-4f42-9656-638c48cace3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BF1724-0CAE-4404-92E8-2FEADD701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7054d7-1dc7-4188-9972-f0c50aae3839"/>
    <ds:schemaRef ds:uri="820a9873-b857-4f42-9656-638c48cac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3CBFE-BDB4-477D-9D17-71EFFA5CF9F2}">
  <ds:schemaRefs>
    <ds:schemaRef ds:uri="http://schemas.microsoft.com/sharepoint/v3/contenttype/forms"/>
  </ds:schemaRefs>
</ds:datastoreItem>
</file>

<file path=customXml/itemProps3.xml><?xml version="1.0" encoding="utf-8"?>
<ds:datastoreItem xmlns:ds="http://schemas.openxmlformats.org/officeDocument/2006/customXml" ds:itemID="{82E573AE-362F-48EB-AE1B-252B68F14E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12</Pages>
  <Words>4777</Words>
  <Characters>26279</Characters>
  <Application>Microsoft Office Word</Application>
  <DocSecurity>0</DocSecurity>
  <Lines>218</Lines>
  <Paragraphs>61</Paragraphs>
  <ScaleCrop>false</ScaleCrop>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MORALES</dc:creator>
  <cp:lastModifiedBy>JOSE MIGUEL MORALES</cp:lastModifiedBy>
  <cp:revision>260</cp:revision>
  <dcterms:created xsi:type="dcterms:W3CDTF">2020-09-08T11:37:00Z</dcterms:created>
  <dcterms:modified xsi:type="dcterms:W3CDTF">2020-09-14T15:22:00Z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y fmtid="{D5CDD505-2E9C-101B-9397-08002B2CF9AE}" pid="3" name="ContentTypeId">
    <vt:lpwstr>0x0101003DE8686BAB073445B6492F309834094D</vt:lpwstr>
  </property>
</Properties>
</file>