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096" w:val="left" w:leader="none"/>
        </w:tabs>
        <w:spacing w:line="240" w:lineRule="auto"/>
        <w:ind w:left="1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</w:p>
    <w:p>
      <w:pPr>
        <w:pStyle w:val="BodyText"/>
        <w:spacing w:before="94"/>
        <w:ind w:left="4129" w:right="4731"/>
        <w:jc w:val="center"/>
      </w:pPr>
      <w:r>
        <w:rPr/>
        <w:t>TABLA DE RECONOCIMIENTOS DE MOVILIDAD ESTUDIANTIL</w:t>
      </w:r>
    </w:p>
    <w:p>
      <w:pPr>
        <w:spacing w:before="180"/>
        <w:ind w:left="4129" w:right="4731" w:firstLine="0"/>
        <w:jc w:val="center"/>
        <w:rPr>
          <w:sz w:val="22"/>
        </w:rPr>
      </w:pPr>
      <w:r>
        <w:rPr>
          <w:sz w:val="22"/>
        </w:rPr>
        <w:t>P PORTO05</w:t>
      </w:r>
    </w:p>
    <w:p>
      <w:pPr>
        <w:pStyle w:val="BodyText"/>
        <w:spacing w:before="180"/>
        <w:ind w:left="4129" w:right="4731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4141"/>
        <w:gridCol w:w="1052"/>
        <w:gridCol w:w="872"/>
        <w:gridCol w:w="1321"/>
        <w:gridCol w:w="1659"/>
        <w:gridCol w:w="1463"/>
        <w:gridCol w:w="1561"/>
        <w:gridCol w:w="1002"/>
      </w:tblGrid>
      <w:tr>
        <w:trPr>
          <w:trHeight w:val="302" w:hRule="atLeast"/>
        </w:trPr>
        <w:tc>
          <w:tcPr>
            <w:tcW w:w="7263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2343" w:right="232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7006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155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748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59"/>
              <w:ind w:left="143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    asignatura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59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201" w:right="92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376" w:right="230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24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482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4"/>
              <w:rPr>
                <w:sz w:val="18"/>
              </w:rPr>
            </w:pPr>
            <w:r>
              <w:rPr>
                <w:sz w:val="18"/>
              </w:rPr>
              <w:t>Animação Turística e Organização de Eventos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right="5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Bolsa optativa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3" w:right="289"/>
              <w:rPr>
                <w:sz w:val="18"/>
              </w:rPr>
            </w:pPr>
            <w:r>
              <w:rPr>
                <w:sz w:val="18"/>
              </w:rPr>
              <w:t>OM (Optativa Manual)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0" w:right="40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 w:right="1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99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Planeamiento turístico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Introdução ao Turismo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Geografia do turismo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Emprendedorismo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Gestão de Recursos Turísticos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2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Recursos Humanos no turismo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6" w:right="35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40" w:bottom="280" w:left="10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2022-11-07T11:17:27Z</dcterms:created>
  <dcterms:modified xsi:type="dcterms:W3CDTF">2022-11-07T11:17:27Z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