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3264C" w:rsidRDefault="00E3264C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Mrs</w:t>
      </w:r>
      <w:proofErr w:type="spellEnd"/>
      <w:r w:rsidR="008878E6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name</w:t>
      </w:r>
      <w:proofErr w:type="spellEnd"/>
      <w:r w:rsidR="008878E6">
        <w:rPr>
          <w:rFonts w:ascii="Times New Roman" w:hAnsi="Times New Roman" w:cs="Times New Roman"/>
          <w:sz w:val="24"/>
          <w:szCs w:val="24"/>
          <w:lang w:val="es-ES_tradnl"/>
        </w:rPr>
        <w:t>) ………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 w:rsidR="008878E6">
        <w:rPr>
          <w:rFonts w:ascii="Times New Roman" w:hAnsi="Times New Roman" w:cs="Times New Roman"/>
          <w:sz w:val="24"/>
          <w:szCs w:val="24"/>
          <w:lang w:val="es-ES_tradnl"/>
        </w:rPr>
        <w:t xml:space="preserve">……,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with</w:t>
      </w:r>
      <w:proofErr w:type="spellEnd"/>
      <w:r w:rsidR="008878E6">
        <w:rPr>
          <w:rFonts w:ascii="Times New Roman" w:hAnsi="Times New Roman" w:cs="Times New Roman"/>
          <w:sz w:val="24"/>
          <w:szCs w:val="24"/>
          <w:lang w:val="es-ES_tradnl"/>
        </w:rPr>
        <w:t xml:space="preserve"> DNI/</w:t>
      </w:r>
      <w:r>
        <w:rPr>
          <w:rFonts w:ascii="Times New Roman" w:hAnsi="Times New Roman" w:cs="Times New Roman"/>
          <w:sz w:val="24"/>
          <w:szCs w:val="24"/>
          <w:lang w:val="es-ES_tradnl"/>
        </w:rPr>
        <w:t>NIE/Passport</w:t>
      </w:r>
      <w:r w:rsidR="008878E6">
        <w:rPr>
          <w:rFonts w:ascii="Times New Roman" w:hAnsi="Times New Roman" w:cs="Times New Roman"/>
          <w:sz w:val="24"/>
          <w:szCs w:val="24"/>
          <w:lang w:val="es-ES_tradnl"/>
        </w:rPr>
        <w:t xml:space="preserve">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 w:rsidR="008878E6">
        <w:rPr>
          <w:rFonts w:ascii="Times New Roman" w:hAnsi="Times New Roman" w:cs="Times New Roman"/>
          <w:sz w:val="24"/>
          <w:szCs w:val="24"/>
          <w:lang w:val="es-ES_tradnl"/>
        </w:rPr>
        <w:t xml:space="preserve">………,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complying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requirement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established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1</w:t>
      </w:r>
      <w:r w:rsidR="00D31430">
        <w:rPr>
          <w:rFonts w:ascii="Times New Roman" w:hAnsi="Times New Roman" w:cs="Times New Roman"/>
          <w:sz w:val="24"/>
          <w:szCs w:val="24"/>
          <w:lang w:val="es-ES_tradnl"/>
        </w:rPr>
        <w:t>3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.7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D31430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Proyectos de </w:t>
      </w:r>
      <w:r w:rsidR="00D31430">
        <w:rPr>
          <w:rFonts w:ascii="Times New Roman" w:hAnsi="Times New Roman" w:cs="Times New Roman"/>
          <w:i/>
          <w:sz w:val="24"/>
          <w:szCs w:val="24"/>
          <w:lang w:val="es-ES_tradnl"/>
        </w:rPr>
        <w:t>Investigación en el ámbito de la Inteligencia Artificial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Spanish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Ministerio de Ciencia, Investigación y Universidades,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agrees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participate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Project (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)…………………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whose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PI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is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…………………………….,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entire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duration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Project and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authorises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automated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processing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publication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data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included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this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application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purposes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its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management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processin</w:t>
      </w:r>
      <w:r w:rsidR="00F079FF">
        <w:rPr>
          <w:rFonts w:ascii="Times New Roman" w:hAnsi="Times New Roman" w:cs="Times New Roman"/>
          <w:sz w:val="24"/>
          <w:szCs w:val="24"/>
          <w:lang w:val="es-ES_tradnl"/>
        </w:rPr>
        <w:t>g</w:t>
      </w:r>
      <w:proofErr w:type="spellEnd"/>
      <w:r w:rsidR="00024BB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4BB8" w:rsidRDefault="00024BB8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record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 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………. </w:t>
      </w:r>
      <w:r w:rsidR="00D31430">
        <w:rPr>
          <w:rFonts w:ascii="Times New Roman" w:hAnsi="Times New Roman" w:cs="Times New Roman"/>
          <w:sz w:val="24"/>
          <w:szCs w:val="24"/>
          <w:lang w:val="es-ES_tradnl"/>
        </w:rPr>
        <w:t>May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CF730B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4BB8" w:rsidRDefault="00024BB8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4BB8" w:rsidRDefault="00024BB8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024BB8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SD</w:t>
      </w:r>
      <w:r w:rsidR="004A2EF1">
        <w:rPr>
          <w:rFonts w:ascii="Times New Roman" w:hAnsi="Times New Roman" w:cs="Times New Roman"/>
          <w:sz w:val="24"/>
          <w:szCs w:val="24"/>
          <w:lang w:val="es-ES_tradnl"/>
        </w:rPr>
        <w:t>.: (</w:t>
      </w:r>
      <w:r>
        <w:rPr>
          <w:rFonts w:ascii="Times New Roman" w:hAnsi="Times New Roman" w:cs="Times New Roman"/>
          <w:sz w:val="24"/>
          <w:szCs w:val="24"/>
          <w:lang w:val="es-ES_tradnl"/>
        </w:rPr>
        <w:t>name</w:t>
      </w:r>
      <w:r w:rsidR="004A2EF1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024BB8">
        <w:rPr>
          <w:rFonts w:ascii="Times New Roman" w:hAnsi="Times New Roman" w:cs="Times New Roman"/>
          <w:sz w:val="24"/>
          <w:szCs w:val="24"/>
          <w:lang w:val="es-ES_tradnl"/>
        </w:rPr>
        <w:t xml:space="preserve">Electronic signatura </w:t>
      </w:r>
      <w:proofErr w:type="spellStart"/>
      <w:r w:rsidR="00024BB8">
        <w:rPr>
          <w:rFonts w:ascii="Times New Roman" w:hAnsi="Times New Roman" w:cs="Times New Roman"/>
          <w:sz w:val="24"/>
          <w:szCs w:val="24"/>
          <w:lang w:val="es-ES_tradnl"/>
        </w:rPr>
        <w:t>preferred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A0" w:rsidRDefault="00A268A0" w:rsidP="00E850BF">
      <w:pPr>
        <w:spacing w:after="0" w:line="240" w:lineRule="auto"/>
      </w:pPr>
      <w:r>
        <w:separator/>
      </w:r>
    </w:p>
  </w:endnote>
  <w:endnote w:type="continuationSeparator" w:id="0">
    <w:p w:rsidR="00A268A0" w:rsidRDefault="00A268A0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A0" w:rsidRDefault="00A268A0" w:rsidP="00E850BF">
      <w:pPr>
        <w:spacing w:after="0" w:line="240" w:lineRule="auto"/>
      </w:pPr>
      <w:r>
        <w:separator/>
      </w:r>
    </w:p>
  </w:footnote>
  <w:footnote w:type="continuationSeparator" w:id="0">
    <w:p w:rsidR="00A268A0" w:rsidRDefault="00A268A0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187326</wp:posOffset>
              </wp:positionV>
              <wp:extent cx="31527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0BF" w:rsidRPr="007B5B07" w:rsidRDefault="00E850BF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Vicerrectorado de Investigación y Transferencia</w:t>
                          </w:r>
                          <w:r w:rsidR="00510E35"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2.95pt;margin-top:14.75pt;width:24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" fillcolor="white [3201]" stroked="f" strokeweight=".5pt">
              <v:textbox>
                <w:txbxContent>
                  <w:p w:rsidR="00E850BF" w:rsidRPr="007B5B07" w:rsidRDefault="00E850BF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Vicerrectorado de Investigación y Transferencia</w:t>
                    </w:r>
                    <w:r w:rsidR="00510E35"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21242"/>
    <w:rsid w:val="00024BB8"/>
    <w:rsid w:val="00082931"/>
    <w:rsid w:val="000A5115"/>
    <w:rsid w:val="000A7046"/>
    <w:rsid w:val="001015E1"/>
    <w:rsid w:val="00115574"/>
    <w:rsid w:val="001337AF"/>
    <w:rsid w:val="0015032F"/>
    <w:rsid w:val="00183B46"/>
    <w:rsid w:val="002372C8"/>
    <w:rsid w:val="00262D17"/>
    <w:rsid w:val="002723FB"/>
    <w:rsid w:val="00305D78"/>
    <w:rsid w:val="0038276C"/>
    <w:rsid w:val="00401B31"/>
    <w:rsid w:val="00402CC5"/>
    <w:rsid w:val="00410F88"/>
    <w:rsid w:val="00484357"/>
    <w:rsid w:val="004A2EF1"/>
    <w:rsid w:val="004A67BA"/>
    <w:rsid w:val="004B0338"/>
    <w:rsid w:val="00510E35"/>
    <w:rsid w:val="00596B55"/>
    <w:rsid w:val="0075620D"/>
    <w:rsid w:val="00777C91"/>
    <w:rsid w:val="00785B2C"/>
    <w:rsid w:val="007B5B07"/>
    <w:rsid w:val="0087121B"/>
    <w:rsid w:val="008878E6"/>
    <w:rsid w:val="00930792"/>
    <w:rsid w:val="009C207F"/>
    <w:rsid w:val="00A268A0"/>
    <w:rsid w:val="00A62DD7"/>
    <w:rsid w:val="00B22DBD"/>
    <w:rsid w:val="00B922D2"/>
    <w:rsid w:val="00BA1CA4"/>
    <w:rsid w:val="00BF66EA"/>
    <w:rsid w:val="00C200B4"/>
    <w:rsid w:val="00C53F3B"/>
    <w:rsid w:val="00C552A9"/>
    <w:rsid w:val="00C63623"/>
    <w:rsid w:val="00CD6267"/>
    <w:rsid w:val="00CF01FB"/>
    <w:rsid w:val="00CF730B"/>
    <w:rsid w:val="00D1203D"/>
    <w:rsid w:val="00D15A0C"/>
    <w:rsid w:val="00D3014D"/>
    <w:rsid w:val="00D31430"/>
    <w:rsid w:val="00D43E0B"/>
    <w:rsid w:val="00D6514A"/>
    <w:rsid w:val="00DB214B"/>
    <w:rsid w:val="00E3264C"/>
    <w:rsid w:val="00E555FD"/>
    <w:rsid w:val="00E850BF"/>
    <w:rsid w:val="00EC181E"/>
    <w:rsid w:val="00F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E38F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mpdiaz@uma.es</cp:lastModifiedBy>
  <cp:revision>6</cp:revision>
  <cp:lastPrinted>2024-01-11T08:43:00Z</cp:lastPrinted>
  <dcterms:created xsi:type="dcterms:W3CDTF">2024-01-11T07:19:00Z</dcterms:created>
  <dcterms:modified xsi:type="dcterms:W3CDTF">2025-05-02T10:37:00Z</dcterms:modified>
</cp:coreProperties>
</file>