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32E64" w14:textId="77777777" w:rsidR="0032317F" w:rsidRDefault="0032317F" w:rsidP="00D80D65">
      <w:pPr>
        <w:pStyle w:val="Textoindependiente"/>
        <w:kinsoku w:val="0"/>
        <w:overflowPunct w:val="0"/>
        <w:spacing w:before="2"/>
        <w:ind w:left="0"/>
        <w:jc w:val="center"/>
        <w:rPr>
          <w:rFonts w:ascii="Times New Roman" w:hAnsi="Times New Roman" w:cs="Times New Roman"/>
          <w:sz w:val="29"/>
          <w:szCs w:val="29"/>
        </w:rPr>
      </w:pPr>
      <w:bookmarkStart w:id="0" w:name="_GoBack"/>
      <w:bookmarkEnd w:id="0"/>
    </w:p>
    <w:p w14:paraId="10577EE8" w14:textId="5C651B0F" w:rsidR="00D80D65" w:rsidRDefault="0032317F" w:rsidP="00232AAA">
      <w:pPr>
        <w:pStyle w:val="Textoindependiente"/>
        <w:kinsoku w:val="0"/>
        <w:overflowPunct w:val="0"/>
        <w:spacing w:before="47" w:line="276" w:lineRule="auto"/>
        <w:ind w:left="0" w:right="1055"/>
        <w:rPr>
          <w:b/>
          <w:bCs/>
          <w:spacing w:val="-30"/>
          <w:sz w:val="26"/>
          <w:szCs w:val="26"/>
        </w:rPr>
      </w:pPr>
      <w:r>
        <w:rPr>
          <w:b/>
          <w:bCs/>
          <w:sz w:val="26"/>
          <w:szCs w:val="26"/>
        </w:rPr>
        <w:t xml:space="preserve">Plan de mejora del Grado en Administración y </w:t>
      </w:r>
      <w:r w:rsidR="002156E3">
        <w:rPr>
          <w:b/>
          <w:bCs/>
          <w:sz w:val="26"/>
          <w:szCs w:val="26"/>
        </w:rPr>
        <w:t>D</w:t>
      </w:r>
      <w:r>
        <w:rPr>
          <w:b/>
          <w:bCs/>
          <w:sz w:val="26"/>
          <w:szCs w:val="26"/>
        </w:rPr>
        <w:t xml:space="preserve">irección </w:t>
      </w:r>
      <w:r w:rsidR="002156E3">
        <w:rPr>
          <w:b/>
          <w:bCs/>
          <w:sz w:val="26"/>
          <w:szCs w:val="26"/>
        </w:rPr>
        <w:t>de Empresas</w:t>
      </w:r>
    </w:p>
    <w:p w14:paraId="07AC5630" w14:textId="552035CB" w:rsidR="0032317F" w:rsidRDefault="0032317F" w:rsidP="00232AAA">
      <w:pPr>
        <w:pStyle w:val="Textoindependiente"/>
        <w:kinsoku w:val="0"/>
        <w:overflowPunct w:val="0"/>
        <w:spacing w:before="47" w:line="276" w:lineRule="auto"/>
        <w:ind w:left="0" w:right="1057"/>
        <w:jc w:val="center"/>
        <w:rPr>
          <w:sz w:val="26"/>
          <w:szCs w:val="26"/>
        </w:rPr>
      </w:pPr>
      <w:r>
        <w:rPr>
          <w:b/>
          <w:bCs/>
          <w:sz w:val="26"/>
          <w:szCs w:val="26"/>
        </w:rPr>
        <w:t>Curso 20</w:t>
      </w:r>
      <w:r w:rsidR="00850B13">
        <w:rPr>
          <w:b/>
          <w:bCs/>
          <w:sz w:val="26"/>
          <w:szCs w:val="26"/>
        </w:rPr>
        <w:t>2</w:t>
      </w:r>
      <w:r w:rsidR="00F76D75">
        <w:rPr>
          <w:b/>
          <w:bCs/>
          <w:sz w:val="26"/>
          <w:szCs w:val="26"/>
        </w:rPr>
        <w:t>1</w:t>
      </w:r>
      <w:r>
        <w:rPr>
          <w:b/>
          <w:bCs/>
          <w:sz w:val="26"/>
          <w:szCs w:val="26"/>
        </w:rPr>
        <w:t>/202</w:t>
      </w:r>
      <w:r w:rsidR="00F76D75">
        <w:rPr>
          <w:b/>
          <w:bCs/>
          <w:sz w:val="26"/>
          <w:szCs w:val="26"/>
        </w:rPr>
        <w:t>2</w:t>
      </w:r>
    </w:p>
    <w:p w14:paraId="7F45D2F3" w14:textId="77777777" w:rsidR="001A296F" w:rsidRPr="001A296F" w:rsidRDefault="001A296F">
      <w:pPr>
        <w:pStyle w:val="Textoindependiente"/>
        <w:kinsoku w:val="0"/>
        <w:overflowPunct w:val="0"/>
        <w:spacing w:before="2"/>
        <w:ind w:left="0"/>
        <w:rPr>
          <w:sz w:val="21"/>
          <w:szCs w:val="21"/>
        </w:rPr>
      </w:pPr>
    </w:p>
    <w:p w14:paraId="3EDE2291" w14:textId="31896D61" w:rsidR="0032317F" w:rsidRPr="00673C22" w:rsidRDefault="00637A6D" w:rsidP="00172A98">
      <w:pPr>
        <w:pStyle w:val="Prrafodelista"/>
        <w:tabs>
          <w:tab w:val="left" w:pos="1722"/>
        </w:tabs>
        <w:kinsoku w:val="0"/>
        <w:overflowPunct w:val="0"/>
        <w:ind w:left="357" w:hanging="357"/>
        <w:jc w:val="both"/>
        <w:rPr>
          <w:rFonts w:ascii="Calibri" w:hAnsi="Calibri" w:cs="Calibri"/>
          <w:b/>
          <w:bCs/>
        </w:rPr>
      </w:pPr>
      <w:r>
        <w:rPr>
          <w:rFonts w:ascii="Calibri" w:hAnsi="Calibri" w:cs="Calibri"/>
        </w:rPr>
        <w:t xml:space="preserve">1. </w:t>
      </w:r>
      <w:r w:rsidR="0032317F" w:rsidRPr="00673C22">
        <w:rPr>
          <w:rFonts w:ascii="Calibri" w:hAnsi="Calibri" w:cs="Calibri"/>
          <w:b/>
          <w:bCs/>
        </w:rPr>
        <w:t>Avanzar en la coordinación</w:t>
      </w:r>
      <w:r w:rsidR="0032317F" w:rsidRPr="00673C22">
        <w:rPr>
          <w:rFonts w:ascii="Calibri" w:hAnsi="Calibri" w:cs="Calibri"/>
          <w:b/>
          <w:bCs/>
          <w:spacing w:val="-4"/>
        </w:rPr>
        <w:t xml:space="preserve"> </w:t>
      </w:r>
      <w:r w:rsidR="0032317F" w:rsidRPr="00673C22">
        <w:rPr>
          <w:rFonts w:ascii="Calibri" w:hAnsi="Calibri" w:cs="Calibri"/>
          <w:b/>
          <w:bCs/>
        </w:rPr>
        <w:t>docente.</w:t>
      </w:r>
    </w:p>
    <w:p w14:paraId="6AE0EA3E" w14:textId="77777777" w:rsidR="0032317F" w:rsidRDefault="0032317F" w:rsidP="00637A6D">
      <w:pPr>
        <w:pStyle w:val="Textoindependiente"/>
        <w:kinsoku w:val="0"/>
        <w:overflowPunct w:val="0"/>
        <w:spacing w:before="164"/>
        <w:ind w:left="142" w:firstLine="142"/>
        <w:jc w:val="both"/>
      </w:pPr>
      <w:r>
        <w:rPr>
          <w:i/>
          <w:iCs/>
        </w:rPr>
        <w:t>Acción en</w:t>
      </w:r>
      <w:r>
        <w:rPr>
          <w:i/>
          <w:iCs/>
          <w:spacing w:val="-6"/>
        </w:rPr>
        <w:t xml:space="preserve"> </w:t>
      </w:r>
      <w:r>
        <w:rPr>
          <w:i/>
          <w:iCs/>
        </w:rPr>
        <w:t>proceso.</w:t>
      </w:r>
    </w:p>
    <w:p w14:paraId="518736FF" w14:textId="77777777" w:rsidR="0032317F" w:rsidRDefault="0032317F" w:rsidP="00172A98">
      <w:pPr>
        <w:pStyle w:val="Textoindependiente"/>
        <w:kinsoku w:val="0"/>
        <w:overflowPunct w:val="0"/>
        <w:spacing w:before="163"/>
        <w:ind w:left="0"/>
        <w:jc w:val="both"/>
      </w:pPr>
      <w:r>
        <w:rPr>
          <w:i/>
          <w:iCs/>
        </w:rPr>
        <w:t>Estado de la acción al cierre del curso</w:t>
      </w:r>
      <w:r>
        <w:rPr>
          <w:i/>
          <w:iCs/>
          <w:spacing w:val="-18"/>
        </w:rPr>
        <w:t xml:space="preserve"> </w:t>
      </w:r>
      <w:r>
        <w:rPr>
          <w:i/>
          <w:iCs/>
        </w:rPr>
        <w:t>201</w:t>
      </w:r>
      <w:r w:rsidR="00850B13">
        <w:rPr>
          <w:i/>
          <w:iCs/>
        </w:rPr>
        <w:t>9</w:t>
      </w:r>
      <w:r>
        <w:rPr>
          <w:i/>
          <w:iCs/>
        </w:rPr>
        <w:t>/</w:t>
      </w:r>
      <w:r w:rsidR="00850B13">
        <w:rPr>
          <w:i/>
          <w:iCs/>
        </w:rPr>
        <w:t>20</w:t>
      </w:r>
      <w:r>
        <w:rPr>
          <w:i/>
          <w:iCs/>
        </w:rPr>
        <w:t>:</w:t>
      </w:r>
    </w:p>
    <w:p w14:paraId="4B55B2D2" w14:textId="77777777" w:rsidR="0032317F" w:rsidRDefault="0032317F" w:rsidP="002156E3">
      <w:pPr>
        <w:pStyle w:val="Textoindependiente"/>
        <w:kinsoku w:val="0"/>
        <w:overflowPunct w:val="0"/>
        <w:spacing w:before="164"/>
        <w:ind w:left="360"/>
        <w:jc w:val="both"/>
      </w:pPr>
      <w:bookmarkStart w:id="1" w:name="_Hlk68165426"/>
      <w:r>
        <w:t>Las acciones definidas</w:t>
      </w:r>
      <w:r>
        <w:rPr>
          <w:spacing w:val="-18"/>
        </w:rPr>
        <w:t xml:space="preserve"> </w:t>
      </w:r>
      <w:r>
        <w:t>fueron:</w:t>
      </w:r>
    </w:p>
    <w:bookmarkEnd w:id="1"/>
    <w:p w14:paraId="31BA087E" w14:textId="77777777" w:rsidR="0032317F" w:rsidRDefault="0032317F" w:rsidP="00D46A55">
      <w:pPr>
        <w:pStyle w:val="Prrafodelista"/>
        <w:numPr>
          <w:ilvl w:val="1"/>
          <w:numId w:val="5"/>
        </w:numPr>
        <w:tabs>
          <w:tab w:val="clear" w:pos="1440"/>
          <w:tab w:val="num" w:pos="438"/>
          <w:tab w:val="left" w:pos="2082"/>
        </w:tabs>
        <w:kinsoku w:val="0"/>
        <w:overflowPunct w:val="0"/>
        <w:spacing w:before="164"/>
        <w:ind w:left="340" w:hanging="340"/>
        <w:jc w:val="both"/>
        <w:rPr>
          <w:rFonts w:ascii="Calibri" w:hAnsi="Calibri" w:cs="Calibri"/>
        </w:rPr>
      </w:pPr>
      <w:r>
        <w:rPr>
          <w:rFonts w:ascii="Calibri" w:hAnsi="Calibri" w:cs="Calibri"/>
        </w:rPr>
        <w:t>Formación específica para fomentar la evaluación por</w:t>
      </w:r>
      <w:r>
        <w:rPr>
          <w:rFonts w:ascii="Calibri" w:hAnsi="Calibri" w:cs="Calibri"/>
          <w:spacing w:val="-7"/>
        </w:rPr>
        <w:t xml:space="preserve"> </w:t>
      </w:r>
      <w:r>
        <w:rPr>
          <w:rFonts w:ascii="Calibri" w:hAnsi="Calibri" w:cs="Calibri"/>
        </w:rPr>
        <w:t>competencias.</w:t>
      </w:r>
    </w:p>
    <w:p w14:paraId="48E49A52" w14:textId="77777777" w:rsidR="0032317F" w:rsidRDefault="0032317F" w:rsidP="00D46A55">
      <w:pPr>
        <w:pStyle w:val="Prrafodelista"/>
        <w:numPr>
          <w:ilvl w:val="1"/>
          <w:numId w:val="5"/>
        </w:numPr>
        <w:tabs>
          <w:tab w:val="clear" w:pos="1440"/>
          <w:tab w:val="num" w:pos="438"/>
          <w:tab w:val="left" w:pos="2082"/>
        </w:tabs>
        <w:kinsoku w:val="0"/>
        <w:overflowPunct w:val="0"/>
        <w:spacing w:before="44"/>
        <w:ind w:left="340" w:hanging="340"/>
        <w:jc w:val="both"/>
        <w:rPr>
          <w:rFonts w:ascii="Calibri" w:hAnsi="Calibri" w:cs="Calibri"/>
        </w:rPr>
      </w:pPr>
      <w:r>
        <w:rPr>
          <w:rFonts w:ascii="Calibri" w:hAnsi="Calibri" w:cs="Calibri"/>
        </w:rPr>
        <w:t>Reuniones</w:t>
      </w:r>
      <w:r>
        <w:rPr>
          <w:rFonts w:ascii="Calibri" w:hAnsi="Calibri" w:cs="Calibri"/>
          <w:spacing w:val="-6"/>
        </w:rPr>
        <w:t xml:space="preserve"> </w:t>
      </w:r>
      <w:r>
        <w:rPr>
          <w:rFonts w:ascii="Calibri" w:hAnsi="Calibri" w:cs="Calibri"/>
        </w:rPr>
        <w:t>con</w:t>
      </w:r>
      <w:r>
        <w:rPr>
          <w:rFonts w:ascii="Calibri" w:hAnsi="Calibri" w:cs="Calibri"/>
          <w:spacing w:val="-7"/>
        </w:rPr>
        <w:t xml:space="preserve"> </w:t>
      </w:r>
      <w:r>
        <w:rPr>
          <w:rFonts w:ascii="Calibri" w:hAnsi="Calibri" w:cs="Calibri"/>
        </w:rPr>
        <w:t>estudiantes</w:t>
      </w:r>
      <w:r>
        <w:rPr>
          <w:rFonts w:ascii="Calibri" w:hAnsi="Calibri" w:cs="Calibri"/>
          <w:spacing w:val="-7"/>
        </w:rPr>
        <w:t xml:space="preserve"> </w:t>
      </w:r>
      <w:r>
        <w:rPr>
          <w:rFonts w:ascii="Calibri" w:hAnsi="Calibri" w:cs="Calibri"/>
        </w:rPr>
        <w:t>y</w:t>
      </w:r>
      <w:r>
        <w:rPr>
          <w:rFonts w:ascii="Calibri" w:hAnsi="Calibri" w:cs="Calibri"/>
          <w:spacing w:val="-6"/>
        </w:rPr>
        <w:t xml:space="preserve"> </w:t>
      </w:r>
      <w:r>
        <w:rPr>
          <w:rFonts w:ascii="Calibri" w:hAnsi="Calibri" w:cs="Calibri"/>
        </w:rPr>
        <w:t>profesores</w:t>
      </w:r>
      <w:r>
        <w:rPr>
          <w:rFonts w:ascii="Calibri" w:hAnsi="Calibri" w:cs="Calibri"/>
          <w:spacing w:val="-5"/>
        </w:rPr>
        <w:t xml:space="preserve"> </w:t>
      </w:r>
      <w:r>
        <w:rPr>
          <w:rFonts w:ascii="Calibri" w:hAnsi="Calibri" w:cs="Calibri"/>
        </w:rPr>
        <w:t>para</w:t>
      </w:r>
      <w:r>
        <w:rPr>
          <w:rFonts w:ascii="Calibri" w:hAnsi="Calibri" w:cs="Calibri"/>
          <w:spacing w:val="-6"/>
        </w:rPr>
        <w:t xml:space="preserve"> </w:t>
      </w:r>
      <w:r>
        <w:rPr>
          <w:rFonts w:ascii="Calibri" w:hAnsi="Calibri" w:cs="Calibri"/>
        </w:rPr>
        <w:t>identificar</w:t>
      </w:r>
      <w:r>
        <w:rPr>
          <w:rFonts w:ascii="Calibri" w:hAnsi="Calibri" w:cs="Calibri"/>
          <w:spacing w:val="-5"/>
        </w:rPr>
        <w:t xml:space="preserve"> </w:t>
      </w:r>
      <w:r>
        <w:rPr>
          <w:rFonts w:ascii="Calibri" w:hAnsi="Calibri" w:cs="Calibri"/>
        </w:rPr>
        <w:t>posibles</w:t>
      </w:r>
      <w:r>
        <w:rPr>
          <w:rFonts w:ascii="Calibri" w:hAnsi="Calibri" w:cs="Calibri"/>
          <w:spacing w:val="-7"/>
        </w:rPr>
        <w:t xml:space="preserve"> </w:t>
      </w:r>
      <w:r>
        <w:rPr>
          <w:rFonts w:ascii="Calibri" w:hAnsi="Calibri" w:cs="Calibri"/>
        </w:rPr>
        <w:t>solapamientos.</w:t>
      </w:r>
    </w:p>
    <w:p w14:paraId="05011FBF" w14:textId="77777777" w:rsidR="0032317F" w:rsidRDefault="0032317F" w:rsidP="00D46A55">
      <w:pPr>
        <w:pStyle w:val="Prrafodelista"/>
        <w:numPr>
          <w:ilvl w:val="1"/>
          <w:numId w:val="5"/>
        </w:numPr>
        <w:tabs>
          <w:tab w:val="clear" w:pos="1440"/>
          <w:tab w:val="num" w:pos="438"/>
          <w:tab w:val="left" w:pos="2082"/>
        </w:tabs>
        <w:kinsoku w:val="0"/>
        <w:overflowPunct w:val="0"/>
        <w:spacing w:before="43"/>
        <w:ind w:left="340" w:hanging="340"/>
        <w:jc w:val="both"/>
        <w:rPr>
          <w:rFonts w:ascii="Calibri" w:hAnsi="Calibri" w:cs="Calibri"/>
        </w:rPr>
      </w:pPr>
      <w:r>
        <w:rPr>
          <w:rFonts w:ascii="Calibri" w:hAnsi="Calibri" w:cs="Calibri"/>
        </w:rPr>
        <w:t>Definir estrategias para reducir el</w:t>
      </w:r>
      <w:r>
        <w:rPr>
          <w:rFonts w:ascii="Calibri" w:hAnsi="Calibri" w:cs="Calibri"/>
          <w:spacing w:val="-1"/>
        </w:rPr>
        <w:t xml:space="preserve"> </w:t>
      </w:r>
      <w:r>
        <w:rPr>
          <w:rFonts w:ascii="Calibri" w:hAnsi="Calibri" w:cs="Calibri"/>
        </w:rPr>
        <w:t>absentismo.</w:t>
      </w:r>
    </w:p>
    <w:p w14:paraId="172BA1B4" w14:textId="77777777" w:rsidR="0032317F" w:rsidRDefault="0032317F" w:rsidP="00D46A55">
      <w:pPr>
        <w:pStyle w:val="Prrafodelista"/>
        <w:numPr>
          <w:ilvl w:val="1"/>
          <w:numId w:val="5"/>
        </w:numPr>
        <w:tabs>
          <w:tab w:val="clear" w:pos="1440"/>
          <w:tab w:val="num" w:pos="438"/>
          <w:tab w:val="left" w:pos="2082"/>
        </w:tabs>
        <w:kinsoku w:val="0"/>
        <w:overflowPunct w:val="0"/>
        <w:spacing w:before="44"/>
        <w:ind w:left="340" w:hanging="340"/>
        <w:jc w:val="both"/>
        <w:rPr>
          <w:rFonts w:ascii="Calibri" w:hAnsi="Calibri" w:cs="Calibri"/>
        </w:rPr>
      </w:pPr>
      <w:r>
        <w:rPr>
          <w:rFonts w:ascii="Calibri" w:hAnsi="Calibri" w:cs="Calibri"/>
        </w:rPr>
        <w:t>Avanzar en la coordinación entre grupos grandes y grupos</w:t>
      </w:r>
      <w:r>
        <w:rPr>
          <w:rFonts w:ascii="Calibri" w:hAnsi="Calibri" w:cs="Calibri"/>
          <w:spacing w:val="-7"/>
        </w:rPr>
        <w:t xml:space="preserve"> </w:t>
      </w:r>
      <w:r>
        <w:rPr>
          <w:rFonts w:ascii="Calibri" w:hAnsi="Calibri" w:cs="Calibri"/>
        </w:rPr>
        <w:t>reducidos.</w:t>
      </w:r>
    </w:p>
    <w:p w14:paraId="7FE73C85" w14:textId="77777777" w:rsidR="0032317F" w:rsidRDefault="0032317F" w:rsidP="00D46A55">
      <w:pPr>
        <w:pStyle w:val="Prrafodelista"/>
        <w:numPr>
          <w:ilvl w:val="1"/>
          <w:numId w:val="5"/>
        </w:numPr>
        <w:tabs>
          <w:tab w:val="clear" w:pos="1440"/>
          <w:tab w:val="num" w:pos="438"/>
          <w:tab w:val="left" w:pos="2082"/>
        </w:tabs>
        <w:kinsoku w:val="0"/>
        <w:overflowPunct w:val="0"/>
        <w:spacing w:before="44" w:line="276" w:lineRule="auto"/>
        <w:ind w:left="340" w:hanging="340"/>
        <w:jc w:val="both"/>
        <w:rPr>
          <w:rFonts w:ascii="Calibri" w:hAnsi="Calibri" w:cs="Calibri"/>
        </w:rPr>
      </w:pPr>
      <w:r>
        <w:rPr>
          <w:rFonts w:ascii="Calibri" w:hAnsi="Calibri" w:cs="Calibri"/>
        </w:rPr>
        <w:t>Avanzar en la programación de actividades para grupos reducidos que</w:t>
      </w:r>
      <w:r>
        <w:rPr>
          <w:rFonts w:ascii="Calibri" w:hAnsi="Calibri" w:cs="Calibri"/>
          <w:spacing w:val="-20"/>
        </w:rPr>
        <w:t xml:space="preserve"> </w:t>
      </w:r>
      <w:r>
        <w:rPr>
          <w:rFonts w:ascii="Calibri" w:hAnsi="Calibri" w:cs="Calibri"/>
        </w:rPr>
        <w:t>permitan el desarrollo de competencias</w:t>
      </w:r>
      <w:r>
        <w:rPr>
          <w:rFonts w:ascii="Calibri" w:hAnsi="Calibri" w:cs="Calibri"/>
          <w:spacing w:val="-4"/>
        </w:rPr>
        <w:t xml:space="preserve"> </w:t>
      </w:r>
      <w:r>
        <w:rPr>
          <w:rFonts w:ascii="Calibri" w:hAnsi="Calibri" w:cs="Calibri"/>
        </w:rPr>
        <w:t>transversales.</w:t>
      </w:r>
    </w:p>
    <w:p w14:paraId="11F80F13" w14:textId="77777777" w:rsidR="00232AAA" w:rsidRPr="00232AAA" w:rsidRDefault="00232AAA" w:rsidP="00232AAA">
      <w:pPr>
        <w:pStyle w:val="Textoindependiente"/>
        <w:kinsoku w:val="0"/>
        <w:overflowPunct w:val="0"/>
        <w:spacing w:before="119" w:line="276" w:lineRule="auto"/>
        <w:ind w:left="0" w:right="1060"/>
        <w:jc w:val="both"/>
        <w:rPr>
          <w:b/>
          <w:bCs/>
        </w:rPr>
      </w:pPr>
      <w:r w:rsidRPr="00232AAA">
        <w:rPr>
          <w:b/>
          <w:bCs/>
        </w:rPr>
        <w:t>EL INFORME DE SEGUIMIENTO DEL PLAN DE MEJORA DE LA DEVA DE 12 DE NOVIEMBRE DE 2020 INDICA:</w:t>
      </w:r>
    </w:p>
    <w:p w14:paraId="2D436AB7" w14:textId="77777777" w:rsidR="00232AAA" w:rsidRDefault="00232AAA" w:rsidP="00D46A55">
      <w:pPr>
        <w:pStyle w:val="Textoindependiente"/>
        <w:kinsoku w:val="0"/>
        <w:overflowPunct w:val="0"/>
        <w:spacing w:before="119" w:line="360" w:lineRule="auto"/>
        <w:ind w:left="0"/>
        <w:jc w:val="both"/>
      </w:pPr>
      <w:r>
        <w:t>Se plantean acciones muy adecuadas para atender la recomendación. En concreto, se plantean: 1) Reuniones de coordinación con profesorado con docencia en el mismo curso (coordinación horizontal), 2) Reuniones de coordinación con profesorado con docencia en la misma titulación (coordinación vertical), 3) Impulso de la sala de coordinación, 4) Coordinación de actividades para el desarrollo de competencias transversales. Además, se indica que como las acciones de mejora tienen carácter anual, se sustituyen las acciones por otras de naturaleza similar para el siguiente curso. Sin embargo, no se presentan evidencias sobre dichas actividades como podrían ser las actas de las reuniones o los resultados cuantificados en indicadores.</w:t>
      </w:r>
    </w:p>
    <w:p w14:paraId="5626DC4A" w14:textId="77777777" w:rsidR="00232AAA" w:rsidRPr="00232AAA" w:rsidRDefault="00232AAA" w:rsidP="00232AAA">
      <w:pPr>
        <w:pStyle w:val="Textoindependiente"/>
        <w:kinsoku w:val="0"/>
        <w:overflowPunct w:val="0"/>
        <w:spacing w:before="119" w:line="276" w:lineRule="auto"/>
        <w:ind w:left="0" w:right="1060"/>
        <w:jc w:val="both"/>
        <w:rPr>
          <w:b/>
          <w:bCs/>
        </w:rPr>
      </w:pPr>
      <w:r w:rsidRPr="00232AAA">
        <w:rPr>
          <w:b/>
          <w:bCs/>
        </w:rPr>
        <w:t>RESPUESTA AL INFORME DE SEGUIMIENTO 2020:</w:t>
      </w:r>
    </w:p>
    <w:p w14:paraId="415C5107" w14:textId="4FB6FE02" w:rsidR="00850B13" w:rsidRDefault="002A110E" w:rsidP="00D46A55">
      <w:pPr>
        <w:pStyle w:val="Textoindependiente"/>
        <w:kinsoku w:val="0"/>
        <w:overflowPunct w:val="0"/>
        <w:spacing w:before="119" w:line="360" w:lineRule="auto"/>
        <w:ind w:left="0"/>
        <w:jc w:val="both"/>
      </w:pPr>
      <w:r>
        <w:t>Durante el curso 2019/20, s</w:t>
      </w:r>
      <w:r w:rsidR="00850B13">
        <w:t>e han realizado reuniones de coordinación con profesorado</w:t>
      </w:r>
      <w:r w:rsidR="00B75CCE">
        <w:t xml:space="preserve"> </w:t>
      </w:r>
      <w:r w:rsidR="00850B13">
        <w:t>con docencia en el mismo curso (coordinación horizontal), así como reuniones de coordinación con profesorado con docencia en la misma titulación (coordinación vertical) (</w:t>
      </w:r>
      <w:hyperlink r:id="rId7" w:history="1">
        <w:r w:rsidR="00850B13" w:rsidRPr="002A110E">
          <w:rPr>
            <w:rStyle w:val="Hipervnculo"/>
            <w:rFonts w:cs="Calibri"/>
          </w:rPr>
          <w:t>enlace actas</w:t>
        </w:r>
      </w:hyperlink>
      <w:r w:rsidR="00850B13">
        <w:t>). Además, aunque no se levantan actas, el responsable de coordinación académica del centro ha mantenido, en numerosas ocasiones, reuniones individuales con alumnos y/o profesores para solucionar problemas puntuales de coordinación.</w:t>
      </w:r>
    </w:p>
    <w:p w14:paraId="0F1044D8" w14:textId="212EFA78" w:rsidR="00AC7E5B" w:rsidRDefault="00850B13" w:rsidP="00D46A55">
      <w:pPr>
        <w:pStyle w:val="Textoindependiente"/>
        <w:kinsoku w:val="0"/>
        <w:overflowPunct w:val="0"/>
        <w:spacing w:before="119" w:line="360" w:lineRule="auto"/>
        <w:ind w:left="0"/>
        <w:jc w:val="both"/>
      </w:pPr>
      <w:r>
        <w:lastRenderedPageBreak/>
        <w:t>Como se observa en la tabla siguiente, en una escala de valoración de 1 a 5, los indicadores de satisfacción del estudiante en Administración y Dirección de Empresas con los estudios (IN42) y con la actividad docente (IN39), muestran un valor por encima de 3 puntos en todos los cursos. Asimismo, la satisfacción del estudiante con la coordinación del profesorado ha mejorado desde el curso 2015/16 (2.58) hasta el curso 2018/19 (2.76), último año del que disponemos de información a fecha de realización de este informe.</w:t>
      </w:r>
    </w:p>
    <w:p w14:paraId="695DB3B5" w14:textId="1C0F3927" w:rsidR="00850B13" w:rsidRDefault="00850B13" w:rsidP="00AC7E5B">
      <w:pPr>
        <w:pStyle w:val="Textoindependiente"/>
        <w:kinsoku w:val="0"/>
        <w:overflowPunct w:val="0"/>
        <w:spacing w:before="119" w:line="276" w:lineRule="auto"/>
        <w:ind w:left="0" w:right="1060"/>
        <w:jc w:val="both"/>
      </w:pPr>
      <w:r>
        <w:t>Indicadores de satisfacción del estudiante en ADE.</w:t>
      </w:r>
    </w:p>
    <w:tbl>
      <w:tblPr>
        <w:tblW w:w="75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2075"/>
        <w:gridCol w:w="1812"/>
        <w:gridCol w:w="1291"/>
        <w:gridCol w:w="1412"/>
      </w:tblGrid>
      <w:tr w:rsidR="00850B13" w:rsidRPr="00850B13" w14:paraId="06528918" w14:textId="77777777" w:rsidTr="00AC7E5B">
        <w:tc>
          <w:tcPr>
            <w:tcW w:w="925" w:type="dxa"/>
            <w:tcBorders>
              <w:top w:val="outset" w:sz="6" w:space="0" w:color="auto"/>
              <w:bottom w:val="outset" w:sz="6" w:space="0" w:color="auto"/>
              <w:right w:val="outset" w:sz="6" w:space="0" w:color="auto"/>
            </w:tcBorders>
            <w:shd w:val="clear" w:color="auto" w:fill="FFFFFF"/>
            <w:vAlign w:val="center"/>
            <w:hideMark/>
          </w:tcPr>
          <w:p w14:paraId="4AC4236F" w14:textId="77777777" w:rsidR="00850B13" w:rsidRPr="00CE35E7" w:rsidRDefault="00850B13" w:rsidP="00850B13">
            <w:pPr>
              <w:widowControl/>
              <w:autoSpaceDE/>
              <w:autoSpaceDN/>
              <w:adjustRightInd/>
              <w:spacing w:after="100" w:afterAutospacing="1"/>
              <w:rPr>
                <w:rFonts w:ascii="Calibri" w:hAnsi="Calibri" w:cs="Calibri"/>
                <w:sz w:val="20"/>
                <w:szCs w:val="20"/>
              </w:rPr>
            </w:pPr>
            <w:r w:rsidRPr="00CE35E7">
              <w:rPr>
                <w:rFonts w:ascii="Calibri" w:hAnsi="Calibri" w:cs="Calibri"/>
                <w:b/>
                <w:bCs/>
                <w:sz w:val="20"/>
                <w:szCs w:val="20"/>
              </w:rPr>
              <w:t>Curso</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03CC1" w14:textId="77777777" w:rsidR="00850B13" w:rsidRPr="00CE35E7" w:rsidRDefault="00850B13" w:rsidP="00850B13">
            <w:pPr>
              <w:widowControl/>
              <w:autoSpaceDE/>
              <w:autoSpaceDN/>
              <w:adjustRightInd/>
              <w:spacing w:after="100" w:afterAutospacing="1"/>
              <w:jc w:val="center"/>
              <w:rPr>
                <w:rFonts w:ascii="Calibri" w:hAnsi="Calibri" w:cs="Calibri"/>
                <w:sz w:val="20"/>
                <w:szCs w:val="20"/>
              </w:rPr>
            </w:pPr>
            <w:r w:rsidRPr="00CE35E7">
              <w:rPr>
                <w:rFonts w:ascii="Calibri" w:hAnsi="Calibri" w:cs="Calibri"/>
                <w:b/>
                <w:bCs/>
                <w:sz w:val="20"/>
                <w:szCs w:val="20"/>
              </w:rPr>
              <w:t>Nivel de satisfacción estudiante con Coordinación del profesorado (IN27)</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77935F" w14:textId="77777777" w:rsidR="00850B13" w:rsidRPr="00CE35E7" w:rsidRDefault="00850B13" w:rsidP="00850B13">
            <w:pPr>
              <w:widowControl/>
              <w:autoSpaceDE/>
              <w:autoSpaceDN/>
              <w:adjustRightInd/>
              <w:spacing w:after="100" w:afterAutospacing="1"/>
              <w:jc w:val="center"/>
              <w:rPr>
                <w:rFonts w:ascii="Calibri" w:hAnsi="Calibri" w:cs="Calibri"/>
                <w:sz w:val="20"/>
                <w:szCs w:val="20"/>
              </w:rPr>
            </w:pPr>
            <w:r w:rsidRPr="00CE35E7">
              <w:rPr>
                <w:rFonts w:ascii="Calibri" w:hAnsi="Calibri" w:cs="Calibri"/>
                <w:b/>
                <w:bCs/>
                <w:sz w:val="20"/>
                <w:szCs w:val="20"/>
              </w:rPr>
              <w:t>Satisfacción estudiante con la actividad docente (IN39)</w:t>
            </w:r>
          </w:p>
        </w:tc>
        <w:tc>
          <w:tcPr>
            <w:tcW w:w="12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DACDC" w14:textId="77777777" w:rsidR="00850B13" w:rsidRPr="00CE35E7" w:rsidRDefault="00850B13" w:rsidP="00850B13">
            <w:pPr>
              <w:widowControl/>
              <w:autoSpaceDE/>
              <w:autoSpaceDN/>
              <w:adjustRightInd/>
              <w:spacing w:after="100" w:afterAutospacing="1"/>
              <w:jc w:val="center"/>
              <w:rPr>
                <w:rFonts w:ascii="Calibri" w:hAnsi="Calibri" w:cs="Calibri"/>
                <w:sz w:val="20"/>
                <w:szCs w:val="20"/>
              </w:rPr>
            </w:pPr>
            <w:r w:rsidRPr="00CE35E7">
              <w:rPr>
                <w:rFonts w:ascii="Calibri" w:hAnsi="Calibri" w:cs="Calibri"/>
                <w:b/>
                <w:bCs/>
                <w:sz w:val="20"/>
                <w:szCs w:val="20"/>
              </w:rPr>
              <w:t>Valoración global título (IN42)</w:t>
            </w:r>
          </w:p>
        </w:tc>
        <w:tc>
          <w:tcPr>
            <w:tcW w:w="1412" w:type="dxa"/>
            <w:tcBorders>
              <w:top w:val="outset" w:sz="6" w:space="0" w:color="auto"/>
              <w:left w:val="outset" w:sz="6" w:space="0" w:color="auto"/>
              <w:bottom w:val="outset" w:sz="6" w:space="0" w:color="auto"/>
            </w:tcBorders>
            <w:shd w:val="clear" w:color="auto" w:fill="FFFFFF"/>
            <w:vAlign w:val="center"/>
            <w:hideMark/>
          </w:tcPr>
          <w:p w14:paraId="2FBD2573" w14:textId="77777777" w:rsidR="00850B13" w:rsidRPr="00CE35E7" w:rsidRDefault="00850B13" w:rsidP="00850B13">
            <w:pPr>
              <w:widowControl/>
              <w:autoSpaceDE/>
              <w:autoSpaceDN/>
              <w:adjustRightInd/>
              <w:spacing w:after="100" w:afterAutospacing="1"/>
              <w:jc w:val="center"/>
              <w:rPr>
                <w:rFonts w:ascii="Calibri" w:hAnsi="Calibri" w:cs="Calibri"/>
                <w:sz w:val="20"/>
                <w:szCs w:val="20"/>
              </w:rPr>
            </w:pPr>
            <w:r w:rsidRPr="00CE35E7">
              <w:rPr>
                <w:rFonts w:ascii="Calibri" w:hAnsi="Calibri" w:cs="Calibri"/>
                <w:b/>
                <w:bCs/>
                <w:sz w:val="20"/>
                <w:szCs w:val="20"/>
              </w:rPr>
              <w:t>Nivel satisfacción egresados (IN43)</w:t>
            </w:r>
          </w:p>
        </w:tc>
      </w:tr>
      <w:tr w:rsidR="00850B13" w:rsidRPr="00850B13" w14:paraId="7B4BBCA9" w14:textId="77777777" w:rsidTr="00AC7E5B">
        <w:tc>
          <w:tcPr>
            <w:tcW w:w="925" w:type="dxa"/>
            <w:tcBorders>
              <w:top w:val="outset" w:sz="6" w:space="0" w:color="auto"/>
              <w:bottom w:val="outset" w:sz="6" w:space="0" w:color="auto"/>
              <w:right w:val="outset" w:sz="6" w:space="0" w:color="auto"/>
            </w:tcBorders>
            <w:shd w:val="clear" w:color="auto" w:fill="FFFFFF"/>
            <w:hideMark/>
          </w:tcPr>
          <w:p w14:paraId="276208CE" w14:textId="77777777" w:rsidR="00850B13" w:rsidRPr="00CE35E7" w:rsidRDefault="00850B13" w:rsidP="00850B13">
            <w:pPr>
              <w:widowControl/>
              <w:autoSpaceDE/>
              <w:autoSpaceDN/>
              <w:adjustRightInd/>
              <w:spacing w:after="100" w:afterAutospacing="1"/>
              <w:rPr>
                <w:rFonts w:ascii="Tahoma" w:hAnsi="Tahoma" w:cs="Tahoma"/>
                <w:color w:val="000000"/>
                <w:sz w:val="20"/>
                <w:szCs w:val="20"/>
              </w:rPr>
            </w:pPr>
            <w:r w:rsidRPr="00CE35E7">
              <w:rPr>
                <w:rFonts w:ascii="Tahoma" w:hAnsi="Tahoma" w:cs="Tahoma"/>
                <w:color w:val="000000"/>
                <w:sz w:val="20"/>
                <w:szCs w:val="20"/>
              </w:rPr>
              <w:t>2014-15</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14:paraId="76F88B51"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2.71</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3805A361"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3.77</w:t>
            </w:r>
          </w:p>
        </w:tc>
        <w:tc>
          <w:tcPr>
            <w:tcW w:w="1291" w:type="dxa"/>
            <w:tcBorders>
              <w:top w:val="outset" w:sz="6" w:space="0" w:color="auto"/>
              <w:left w:val="outset" w:sz="6" w:space="0" w:color="auto"/>
              <w:bottom w:val="outset" w:sz="6" w:space="0" w:color="auto"/>
              <w:right w:val="outset" w:sz="6" w:space="0" w:color="auto"/>
            </w:tcBorders>
            <w:shd w:val="clear" w:color="auto" w:fill="FFFFFF"/>
            <w:hideMark/>
          </w:tcPr>
          <w:p w14:paraId="4B598AF1"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3.4</w:t>
            </w:r>
          </w:p>
        </w:tc>
        <w:tc>
          <w:tcPr>
            <w:tcW w:w="1412" w:type="dxa"/>
            <w:tcBorders>
              <w:top w:val="outset" w:sz="6" w:space="0" w:color="auto"/>
              <w:left w:val="outset" w:sz="6" w:space="0" w:color="auto"/>
              <w:bottom w:val="outset" w:sz="6" w:space="0" w:color="auto"/>
            </w:tcBorders>
            <w:shd w:val="clear" w:color="auto" w:fill="FFFFFF"/>
            <w:hideMark/>
          </w:tcPr>
          <w:p w14:paraId="45341D10"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3.21</w:t>
            </w:r>
          </w:p>
        </w:tc>
      </w:tr>
      <w:tr w:rsidR="00850B13" w:rsidRPr="00850B13" w14:paraId="3C4DE694" w14:textId="77777777" w:rsidTr="00AC7E5B">
        <w:tc>
          <w:tcPr>
            <w:tcW w:w="925" w:type="dxa"/>
            <w:tcBorders>
              <w:top w:val="outset" w:sz="6" w:space="0" w:color="auto"/>
              <w:bottom w:val="outset" w:sz="6" w:space="0" w:color="auto"/>
              <w:right w:val="outset" w:sz="6" w:space="0" w:color="auto"/>
            </w:tcBorders>
            <w:shd w:val="clear" w:color="auto" w:fill="FFFFFF"/>
            <w:hideMark/>
          </w:tcPr>
          <w:p w14:paraId="23919509" w14:textId="77777777" w:rsidR="00850B13" w:rsidRPr="00CE35E7" w:rsidRDefault="00850B13" w:rsidP="00850B13">
            <w:pPr>
              <w:widowControl/>
              <w:autoSpaceDE/>
              <w:autoSpaceDN/>
              <w:adjustRightInd/>
              <w:spacing w:after="100" w:afterAutospacing="1"/>
              <w:rPr>
                <w:rFonts w:ascii="Tahoma" w:hAnsi="Tahoma" w:cs="Tahoma"/>
                <w:color w:val="000000"/>
                <w:sz w:val="20"/>
                <w:szCs w:val="20"/>
              </w:rPr>
            </w:pPr>
            <w:r w:rsidRPr="00CE35E7">
              <w:rPr>
                <w:rFonts w:ascii="Tahoma" w:hAnsi="Tahoma" w:cs="Tahoma"/>
                <w:color w:val="000000"/>
                <w:sz w:val="20"/>
                <w:szCs w:val="20"/>
              </w:rPr>
              <w:t>2015-16</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14:paraId="230F34A4"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2.58</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19633E2A"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3.88</w:t>
            </w:r>
          </w:p>
        </w:tc>
        <w:tc>
          <w:tcPr>
            <w:tcW w:w="1291" w:type="dxa"/>
            <w:tcBorders>
              <w:top w:val="outset" w:sz="6" w:space="0" w:color="auto"/>
              <w:left w:val="outset" w:sz="6" w:space="0" w:color="auto"/>
              <w:bottom w:val="outset" w:sz="6" w:space="0" w:color="auto"/>
              <w:right w:val="outset" w:sz="6" w:space="0" w:color="auto"/>
            </w:tcBorders>
            <w:shd w:val="clear" w:color="auto" w:fill="FFFFFF"/>
            <w:hideMark/>
          </w:tcPr>
          <w:p w14:paraId="0F5488C8"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3.25</w:t>
            </w:r>
          </w:p>
        </w:tc>
        <w:tc>
          <w:tcPr>
            <w:tcW w:w="1412" w:type="dxa"/>
            <w:tcBorders>
              <w:top w:val="outset" w:sz="6" w:space="0" w:color="auto"/>
              <w:left w:val="outset" w:sz="6" w:space="0" w:color="auto"/>
              <w:bottom w:val="outset" w:sz="6" w:space="0" w:color="auto"/>
            </w:tcBorders>
            <w:shd w:val="clear" w:color="auto" w:fill="FFFFFF"/>
            <w:hideMark/>
          </w:tcPr>
          <w:p w14:paraId="39102AFC"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2.93</w:t>
            </w:r>
          </w:p>
        </w:tc>
      </w:tr>
      <w:tr w:rsidR="00850B13" w:rsidRPr="00850B13" w14:paraId="6F2557BD" w14:textId="77777777" w:rsidTr="00AC7E5B">
        <w:tc>
          <w:tcPr>
            <w:tcW w:w="925" w:type="dxa"/>
            <w:tcBorders>
              <w:top w:val="outset" w:sz="6" w:space="0" w:color="auto"/>
              <w:bottom w:val="outset" w:sz="6" w:space="0" w:color="auto"/>
              <w:right w:val="outset" w:sz="6" w:space="0" w:color="auto"/>
            </w:tcBorders>
            <w:shd w:val="clear" w:color="auto" w:fill="FFFFFF"/>
            <w:hideMark/>
          </w:tcPr>
          <w:p w14:paraId="13939E39" w14:textId="77777777" w:rsidR="00850B13" w:rsidRPr="00CE35E7" w:rsidRDefault="00850B13" w:rsidP="00850B13">
            <w:pPr>
              <w:widowControl/>
              <w:autoSpaceDE/>
              <w:autoSpaceDN/>
              <w:adjustRightInd/>
              <w:spacing w:after="100" w:afterAutospacing="1"/>
              <w:rPr>
                <w:rFonts w:ascii="Tahoma" w:hAnsi="Tahoma" w:cs="Tahoma"/>
                <w:color w:val="000000"/>
                <w:sz w:val="20"/>
                <w:szCs w:val="20"/>
              </w:rPr>
            </w:pPr>
            <w:r w:rsidRPr="00CE35E7">
              <w:rPr>
                <w:rFonts w:ascii="Tahoma" w:hAnsi="Tahoma" w:cs="Tahoma"/>
                <w:color w:val="000000"/>
                <w:sz w:val="20"/>
                <w:szCs w:val="20"/>
              </w:rPr>
              <w:t>2016-17</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14:paraId="2129BE1C"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2.59</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596F0400"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3.90</w:t>
            </w:r>
          </w:p>
        </w:tc>
        <w:tc>
          <w:tcPr>
            <w:tcW w:w="1291" w:type="dxa"/>
            <w:tcBorders>
              <w:top w:val="outset" w:sz="6" w:space="0" w:color="auto"/>
              <w:left w:val="outset" w:sz="6" w:space="0" w:color="auto"/>
              <w:bottom w:val="outset" w:sz="6" w:space="0" w:color="auto"/>
              <w:right w:val="outset" w:sz="6" w:space="0" w:color="auto"/>
            </w:tcBorders>
            <w:shd w:val="clear" w:color="auto" w:fill="FFFFFF"/>
            <w:hideMark/>
          </w:tcPr>
          <w:p w14:paraId="12F946F3"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3.18</w:t>
            </w:r>
          </w:p>
        </w:tc>
        <w:tc>
          <w:tcPr>
            <w:tcW w:w="1412" w:type="dxa"/>
            <w:tcBorders>
              <w:top w:val="outset" w:sz="6" w:space="0" w:color="auto"/>
              <w:left w:val="outset" w:sz="6" w:space="0" w:color="auto"/>
              <w:bottom w:val="outset" w:sz="6" w:space="0" w:color="auto"/>
            </w:tcBorders>
            <w:shd w:val="clear" w:color="auto" w:fill="FFFFFF"/>
            <w:hideMark/>
          </w:tcPr>
          <w:p w14:paraId="00238EAE"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3.01</w:t>
            </w:r>
          </w:p>
        </w:tc>
      </w:tr>
      <w:tr w:rsidR="00850B13" w:rsidRPr="00850B13" w14:paraId="0682F1F6" w14:textId="77777777" w:rsidTr="00AC7E5B">
        <w:tc>
          <w:tcPr>
            <w:tcW w:w="925" w:type="dxa"/>
            <w:tcBorders>
              <w:top w:val="outset" w:sz="6" w:space="0" w:color="auto"/>
              <w:bottom w:val="outset" w:sz="6" w:space="0" w:color="auto"/>
              <w:right w:val="outset" w:sz="6" w:space="0" w:color="auto"/>
            </w:tcBorders>
            <w:shd w:val="clear" w:color="auto" w:fill="FFFFFF"/>
            <w:hideMark/>
          </w:tcPr>
          <w:p w14:paraId="06A3E626" w14:textId="77777777" w:rsidR="00850B13" w:rsidRPr="00CE35E7" w:rsidRDefault="00850B13" w:rsidP="00850B13">
            <w:pPr>
              <w:widowControl/>
              <w:autoSpaceDE/>
              <w:autoSpaceDN/>
              <w:adjustRightInd/>
              <w:spacing w:after="100" w:afterAutospacing="1"/>
              <w:rPr>
                <w:rFonts w:ascii="Tahoma" w:hAnsi="Tahoma" w:cs="Tahoma"/>
                <w:color w:val="000000"/>
                <w:sz w:val="20"/>
                <w:szCs w:val="20"/>
              </w:rPr>
            </w:pPr>
            <w:r w:rsidRPr="00CE35E7">
              <w:rPr>
                <w:rFonts w:ascii="Tahoma" w:hAnsi="Tahoma" w:cs="Tahoma"/>
                <w:color w:val="000000"/>
                <w:sz w:val="20"/>
                <w:szCs w:val="20"/>
              </w:rPr>
              <w:t>2017-18</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14:paraId="58C104AA"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3.06</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7FDCC4D2"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3.82</w:t>
            </w:r>
          </w:p>
        </w:tc>
        <w:tc>
          <w:tcPr>
            <w:tcW w:w="1291" w:type="dxa"/>
            <w:tcBorders>
              <w:top w:val="outset" w:sz="6" w:space="0" w:color="auto"/>
              <w:left w:val="outset" w:sz="6" w:space="0" w:color="auto"/>
              <w:bottom w:val="outset" w:sz="6" w:space="0" w:color="auto"/>
              <w:right w:val="outset" w:sz="6" w:space="0" w:color="auto"/>
            </w:tcBorders>
            <w:shd w:val="clear" w:color="auto" w:fill="FFFFFF"/>
            <w:hideMark/>
          </w:tcPr>
          <w:p w14:paraId="5377AF0A"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 </w:t>
            </w:r>
          </w:p>
        </w:tc>
        <w:tc>
          <w:tcPr>
            <w:tcW w:w="1412" w:type="dxa"/>
            <w:tcBorders>
              <w:top w:val="outset" w:sz="6" w:space="0" w:color="auto"/>
              <w:left w:val="outset" w:sz="6" w:space="0" w:color="auto"/>
              <w:bottom w:val="outset" w:sz="6" w:space="0" w:color="auto"/>
            </w:tcBorders>
            <w:shd w:val="clear" w:color="auto" w:fill="FFFFFF"/>
            <w:hideMark/>
          </w:tcPr>
          <w:p w14:paraId="3182EB20"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3.59</w:t>
            </w:r>
          </w:p>
        </w:tc>
      </w:tr>
      <w:tr w:rsidR="00850B13" w:rsidRPr="00850B13" w14:paraId="15532B9C" w14:textId="77777777" w:rsidTr="00AC7E5B">
        <w:tc>
          <w:tcPr>
            <w:tcW w:w="925" w:type="dxa"/>
            <w:tcBorders>
              <w:top w:val="outset" w:sz="6" w:space="0" w:color="auto"/>
              <w:bottom w:val="outset" w:sz="6" w:space="0" w:color="auto"/>
              <w:right w:val="outset" w:sz="6" w:space="0" w:color="auto"/>
            </w:tcBorders>
            <w:shd w:val="clear" w:color="auto" w:fill="FFFFFF"/>
            <w:hideMark/>
          </w:tcPr>
          <w:p w14:paraId="68891AD8" w14:textId="77777777" w:rsidR="00850B13" w:rsidRPr="00CE35E7" w:rsidRDefault="00850B13" w:rsidP="00850B13">
            <w:pPr>
              <w:widowControl/>
              <w:autoSpaceDE/>
              <w:autoSpaceDN/>
              <w:adjustRightInd/>
              <w:spacing w:after="100" w:afterAutospacing="1"/>
              <w:rPr>
                <w:rFonts w:ascii="Tahoma" w:hAnsi="Tahoma" w:cs="Tahoma"/>
                <w:color w:val="000000"/>
                <w:sz w:val="20"/>
                <w:szCs w:val="20"/>
              </w:rPr>
            </w:pPr>
            <w:r w:rsidRPr="00CE35E7">
              <w:rPr>
                <w:rFonts w:ascii="Tahoma" w:hAnsi="Tahoma" w:cs="Tahoma"/>
                <w:color w:val="000000"/>
                <w:sz w:val="20"/>
                <w:szCs w:val="20"/>
              </w:rPr>
              <w:t>2018-19</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14:paraId="6ED7BE50"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2.76</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65ACE7D7"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4.19</w:t>
            </w:r>
          </w:p>
        </w:tc>
        <w:tc>
          <w:tcPr>
            <w:tcW w:w="1291" w:type="dxa"/>
            <w:tcBorders>
              <w:top w:val="outset" w:sz="6" w:space="0" w:color="auto"/>
              <w:left w:val="outset" w:sz="6" w:space="0" w:color="auto"/>
              <w:bottom w:val="outset" w:sz="6" w:space="0" w:color="auto"/>
              <w:right w:val="outset" w:sz="6" w:space="0" w:color="auto"/>
            </w:tcBorders>
            <w:shd w:val="clear" w:color="auto" w:fill="FFFFFF"/>
            <w:hideMark/>
          </w:tcPr>
          <w:p w14:paraId="354708C9"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3.23</w:t>
            </w:r>
          </w:p>
        </w:tc>
        <w:tc>
          <w:tcPr>
            <w:tcW w:w="1412" w:type="dxa"/>
            <w:tcBorders>
              <w:top w:val="outset" w:sz="6" w:space="0" w:color="auto"/>
              <w:left w:val="outset" w:sz="6" w:space="0" w:color="auto"/>
              <w:bottom w:val="outset" w:sz="6" w:space="0" w:color="auto"/>
            </w:tcBorders>
            <w:shd w:val="clear" w:color="auto" w:fill="FFFFFF"/>
            <w:hideMark/>
          </w:tcPr>
          <w:p w14:paraId="0128CD28" w14:textId="77777777" w:rsidR="00850B13" w:rsidRPr="00CE35E7" w:rsidRDefault="00850B13" w:rsidP="00850B13">
            <w:pPr>
              <w:widowControl/>
              <w:autoSpaceDE/>
              <w:autoSpaceDN/>
              <w:adjustRightInd/>
              <w:spacing w:after="100" w:afterAutospacing="1"/>
              <w:jc w:val="center"/>
              <w:rPr>
                <w:rFonts w:ascii="Tahoma" w:hAnsi="Tahoma" w:cs="Tahoma"/>
                <w:color w:val="000000"/>
                <w:sz w:val="20"/>
                <w:szCs w:val="20"/>
              </w:rPr>
            </w:pPr>
            <w:r w:rsidRPr="00CE35E7">
              <w:rPr>
                <w:rFonts w:ascii="Tahoma" w:hAnsi="Tahoma" w:cs="Tahoma"/>
                <w:color w:val="000000"/>
                <w:sz w:val="20"/>
                <w:szCs w:val="20"/>
              </w:rPr>
              <w:t>3.52</w:t>
            </w:r>
          </w:p>
        </w:tc>
      </w:tr>
    </w:tbl>
    <w:p w14:paraId="0D932613" w14:textId="77777777" w:rsidR="00850B13" w:rsidRPr="00850B13" w:rsidRDefault="00850B13" w:rsidP="00AC7E5B">
      <w:pPr>
        <w:pStyle w:val="Textoindependiente"/>
        <w:kinsoku w:val="0"/>
        <w:overflowPunct w:val="0"/>
        <w:spacing w:before="119" w:line="276" w:lineRule="auto"/>
        <w:ind w:left="0" w:right="1060"/>
        <w:jc w:val="both"/>
        <w:rPr>
          <w:sz w:val="20"/>
          <w:szCs w:val="20"/>
        </w:rPr>
      </w:pPr>
      <w:r w:rsidRPr="00850B13">
        <w:rPr>
          <w:sz w:val="20"/>
          <w:szCs w:val="20"/>
        </w:rPr>
        <w:t>Fuente: Observatorio de resultados UMA.</w:t>
      </w:r>
    </w:p>
    <w:p w14:paraId="6507727F" w14:textId="77777777" w:rsidR="00850B13" w:rsidRDefault="00850B13" w:rsidP="00675C53">
      <w:pPr>
        <w:pStyle w:val="Textoindependiente"/>
        <w:kinsoku w:val="0"/>
        <w:overflowPunct w:val="0"/>
        <w:spacing w:before="119" w:line="360" w:lineRule="auto"/>
        <w:ind w:left="0"/>
        <w:jc w:val="both"/>
      </w:pPr>
      <w:r>
        <w:t>Por otro lado, el grado de satisfacción del estudiante con la coordinación de las actividades, teóricas y prácticas, previstas en las asignaturas del Grado en Administración y Dirección de Empresas, es notable (4.31 sobre 5 puntos, en el curso 2018/19) según resultados públicos de la encuesta sobre la actuación docente (</w:t>
      </w:r>
      <w:hyperlink r:id="rId8" w:history="1">
        <w:r w:rsidRPr="00850B13">
          <w:rPr>
            <w:rStyle w:val="Hipervnculo"/>
            <w:rFonts w:cs="Calibri"/>
          </w:rPr>
          <w:t>Observatorio de resultados</w:t>
        </w:r>
      </w:hyperlink>
      <w:r>
        <w:t>).</w:t>
      </w:r>
    </w:p>
    <w:p w14:paraId="69C06C45" w14:textId="77777777" w:rsidR="00850B13" w:rsidRDefault="00850B13" w:rsidP="00675C53">
      <w:pPr>
        <w:pStyle w:val="Textoindependiente"/>
        <w:kinsoku w:val="0"/>
        <w:overflowPunct w:val="0"/>
        <w:spacing w:before="119" w:line="360" w:lineRule="auto"/>
        <w:ind w:left="0"/>
        <w:jc w:val="both"/>
      </w:pPr>
      <w:r>
        <w:t>En cuanto al profesorado, para el curso 2018/19, la valoración promedio ha estado por encima de la media del intervalo de respuestas (1-5) en las siguientes cuestiones:</w:t>
      </w:r>
    </w:p>
    <w:p w14:paraId="16066FC1" w14:textId="77777777" w:rsidR="00850B13" w:rsidRDefault="00850B13" w:rsidP="00AC7E5B">
      <w:pPr>
        <w:pStyle w:val="Textoindependiente"/>
        <w:numPr>
          <w:ilvl w:val="0"/>
          <w:numId w:val="6"/>
        </w:numPr>
        <w:kinsoku w:val="0"/>
        <w:overflowPunct w:val="0"/>
        <w:spacing w:before="119" w:line="360" w:lineRule="auto"/>
        <w:ind w:right="1060"/>
        <w:jc w:val="both"/>
      </w:pPr>
      <w:r>
        <w:t>Nivel de satisfacción con el plan de estudios: 3.68</w:t>
      </w:r>
    </w:p>
    <w:p w14:paraId="0FFA0D0B" w14:textId="77777777" w:rsidR="00850B13" w:rsidRDefault="00850B13" w:rsidP="00AC7E5B">
      <w:pPr>
        <w:pStyle w:val="Textoindependiente"/>
        <w:numPr>
          <w:ilvl w:val="0"/>
          <w:numId w:val="6"/>
        </w:numPr>
        <w:kinsoku w:val="0"/>
        <w:overflowPunct w:val="0"/>
        <w:spacing w:before="119" w:line="360" w:lineRule="auto"/>
        <w:ind w:right="1060"/>
        <w:jc w:val="both"/>
      </w:pPr>
      <w:r>
        <w:t>Coordinación horizontal de las materias: 3.48</w:t>
      </w:r>
    </w:p>
    <w:p w14:paraId="06D30EE1" w14:textId="77777777" w:rsidR="00850B13" w:rsidRDefault="00850B13" w:rsidP="00AC7E5B">
      <w:pPr>
        <w:pStyle w:val="Textoindependiente"/>
        <w:numPr>
          <w:ilvl w:val="0"/>
          <w:numId w:val="6"/>
        </w:numPr>
        <w:kinsoku w:val="0"/>
        <w:overflowPunct w:val="0"/>
        <w:spacing w:before="119" w:line="360" w:lineRule="auto"/>
        <w:ind w:right="1060"/>
        <w:jc w:val="both"/>
      </w:pPr>
      <w:r>
        <w:t>Coordinación vertical de las materias: 3.58</w:t>
      </w:r>
    </w:p>
    <w:p w14:paraId="69EE83D6" w14:textId="77777777" w:rsidR="00850B13" w:rsidRDefault="00850B13" w:rsidP="00AC7E5B">
      <w:pPr>
        <w:pStyle w:val="Textoindependiente"/>
        <w:numPr>
          <w:ilvl w:val="0"/>
          <w:numId w:val="6"/>
        </w:numPr>
        <w:kinsoku w:val="0"/>
        <w:overflowPunct w:val="0"/>
        <w:spacing w:before="119" w:line="360" w:lineRule="auto"/>
        <w:ind w:right="1060"/>
        <w:jc w:val="both"/>
      </w:pPr>
      <w:r>
        <w:t>Grado de satisfacción general con la titulación: 3.64</w:t>
      </w:r>
    </w:p>
    <w:p w14:paraId="7E44881F" w14:textId="1971929E" w:rsidR="00850B13" w:rsidRDefault="00850B13" w:rsidP="00675C53">
      <w:pPr>
        <w:pStyle w:val="Textoindependiente"/>
        <w:kinsoku w:val="0"/>
        <w:overflowPunct w:val="0"/>
        <w:spacing w:before="119" w:line="360" w:lineRule="auto"/>
        <w:ind w:left="0"/>
        <w:jc w:val="both"/>
        <w:rPr>
          <w:rStyle w:val="Hipervnculo"/>
          <w:rFonts w:cs="Calibri"/>
        </w:rPr>
      </w:pPr>
      <w:r>
        <w:t xml:space="preserve">Finalmente, con motivo de la situación de excepción provocada por el COVID-19 a partir del curso 2019/20, y a los efectos de coordinar las actividades del centro, se ha mantenido y difundido a través de la web del Centro toda la </w:t>
      </w:r>
      <w:hyperlink r:id="rId9" w:history="1">
        <w:r w:rsidRPr="00850B13">
          <w:rPr>
            <w:rStyle w:val="Hipervnculo"/>
            <w:rFonts w:cs="Calibri"/>
          </w:rPr>
          <w:t xml:space="preserve">información relevante de </w:t>
        </w:r>
        <w:r w:rsidRPr="00850B13">
          <w:rPr>
            <w:rStyle w:val="Hipervnculo"/>
            <w:rFonts w:cs="Calibri"/>
          </w:rPr>
          <w:lastRenderedPageBreak/>
          <w:t>interés general y, en particular, la referida al profesorado, docencia y evaluación, estudiantes y prestación de servicios.</w:t>
        </w:r>
      </w:hyperlink>
    </w:p>
    <w:p w14:paraId="038B6932" w14:textId="77777777" w:rsidR="00254226" w:rsidRPr="00F501F2" w:rsidRDefault="00254226" w:rsidP="00A234C5">
      <w:pPr>
        <w:widowControl/>
        <w:shd w:val="clear" w:color="auto" w:fill="FFFFFF"/>
        <w:autoSpaceDE/>
        <w:autoSpaceDN/>
        <w:adjustRightInd/>
        <w:spacing w:after="100" w:afterAutospacing="1"/>
        <w:rPr>
          <w:rFonts w:ascii="Calibri" w:hAnsi="Calibri" w:cs="Calibri"/>
          <w:b/>
          <w:bCs/>
          <w:color w:val="000000"/>
        </w:rPr>
      </w:pPr>
      <w:bookmarkStart w:id="2" w:name="_Hlk101201829"/>
    </w:p>
    <w:p w14:paraId="732F0C49" w14:textId="5CCEC5E9" w:rsidR="00A234C5" w:rsidRPr="00F501F2" w:rsidRDefault="00A234C5" w:rsidP="00A234C5">
      <w:pPr>
        <w:widowControl/>
        <w:shd w:val="clear" w:color="auto" w:fill="FFFFFF"/>
        <w:autoSpaceDE/>
        <w:autoSpaceDN/>
        <w:adjustRightInd/>
        <w:spacing w:after="100" w:afterAutospacing="1"/>
        <w:rPr>
          <w:rFonts w:ascii="Calibri" w:hAnsi="Calibri" w:cs="Calibri"/>
          <w:color w:val="000000"/>
        </w:rPr>
      </w:pPr>
      <w:r w:rsidRPr="00F501F2">
        <w:rPr>
          <w:rFonts w:ascii="Calibri" w:hAnsi="Calibri" w:cs="Calibri"/>
          <w:b/>
          <w:bCs/>
          <w:color w:val="000000"/>
        </w:rPr>
        <w:t>El INFORME PROVISIONAL DE LA DEVA PARA RENOVACIÓN DE LA ACREDITACIÓN DEL TÍTULO EN CONVOCATORIA 2020/21 recomienda:</w:t>
      </w:r>
    </w:p>
    <w:p w14:paraId="6EF74022" w14:textId="77777777" w:rsidR="00A234C5" w:rsidRPr="00F501F2" w:rsidRDefault="00A234C5" w:rsidP="00A234C5">
      <w:pPr>
        <w:widowControl/>
        <w:shd w:val="clear" w:color="auto" w:fill="FFFFFF"/>
        <w:autoSpaceDE/>
        <w:autoSpaceDN/>
        <w:adjustRightInd/>
        <w:spacing w:after="100" w:afterAutospacing="1"/>
        <w:rPr>
          <w:rFonts w:ascii="Calibri" w:hAnsi="Calibri" w:cs="Calibri"/>
          <w:color w:val="000000"/>
        </w:rPr>
      </w:pPr>
      <w:r w:rsidRPr="00F501F2">
        <w:rPr>
          <w:rFonts w:ascii="Calibri" w:hAnsi="Calibri" w:cs="Calibri"/>
          <w:color w:val="000000"/>
        </w:rPr>
        <w:t xml:space="preserve">-  </w:t>
      </w:r>
      <w:bookmarkStart w:id="3" w:name="_Hlk101255868"/>
      <w:r w:rsidRPr="00F501F2">
        <w:rPr>
          <w:rFonts w:ascii="Calibri" w:hAnsi="Calibri" w:cs="Calibri"/>
          <w:color w:val="000000"/>
        </w:rPr>
        <w:t>Continuar con la mejora de la coordinación del profesorado ya que sigue siendo uno de los aspectos con una valoración inferior por parte de los alumnos.</w:t>
      </w:r>
    </w:p>
    <w:p w14:paraId="1E643CAF" w14:textId="77777777" w:rsidR="00A234C5" w:rsidRPr="00F501F2" w:rsidRDefault="00A234C5" w:rsidP="00A234C5">
      <w:pPr>
        <w:widowControl/>
        <w:shd w:val="clear" w:color="auto" w:fill="FFFFFF"/>
        <w:autoSpaceDE/>
        <w:autoSpaceDN/>
        <w:adjustRightInd/>
        <w:spacing w:after="100" w:afterAutospacing="1"/>
        <w:rPr>
          <w:rFonts w:ascii="Calibri" w:hAnsi="Calibri" w:cs="Calibri"/>
          <w:color w:val="000000"/>
        </w:rPr>
      </w:pPr>
      <w:r w:rsidRPr="00F501F2">
        <w:rPr>
          <w:rFonts w:ascii="Calibri" w:hAnsi="Calibri" w:cs="Calibri"/>
          <w:b/>
          <w:bCs/>
          <w:color w:val="000000"/>
        </w:rPr>
        <w:t>RESPUESTA AL INFORME PROVISIONAL:</w:t>
      </w:r>
    </w:p>
    <w:p w14:paraId="0678C172" w14:textId="77777777" w:rsidR="00A234C5" w:rsidRPr="00F501F2" w:rsidRDefault="00A234C5" w:rsidP="00254226">
      <w:pPr>
        <w:widowControl/>
        <w:shd w:val="clear" w:color="auto" w:fill="FFFFFF"/>
        <w:autoSpaceDE/>
        <w:autoSpaceDN/>
        <w:adjustRightInd/>
        <w:spacing w:after="100" w:afterAutospacing="1"/>
        <w:jc w:val="both"/>
        <w:rPr>
          <w:rFonts w:ascii="Calibri" w:hAnsi="Calibri" w:cs="Calibri"/>
          <w:color w:val="000000"/>
        </w:rPr>
      </w:pPr>
      <w:r w:rsidRPr="00F501F2">
        <w:rPr>
          <w:rFonts w:ascii="Calibri" w:hAnsi="Calibri" w:cs="Calibri"/>
          <w:color w:val="000000"/>
        </w:rPr>
        <w:t>El curso pasado (2020/21) se analizó este indicador en los diferentes grupos focales. Conclusión: el estudiante valoró muy positivamente las labores de coordinación en cuanto a planificación, programación, horarios, sistemas de evaluación, etc. No obstante, se concluyó que la baja satisfacción del indicador obedece a que, a juicio del estudiante, las pruebas de evaluación continua debieran ser iguales entre grupos de mañana y tarde. Por tanto, la acción de mejora que se propone es:</w:t>
      </w:r>
    </w:p>
    <w:p w14:paraId="61A1EAE9" w14:textId="3EF838BA" w:rsidR="00A234C5" w:rsidRPr="00F501F2" w:rsidRDefault="00A234C5" w:rsidP="00254226">
      <w:pPr>
        <w:widowControl/>
        <w:shd w:val="clear" w:color="auto" w:fill="FFFFFF"/>
        <w:autoSpaceDE/>
        <w:autoSpaceDN/>
        <w:adjustRightInd/>
        <w:spacing w:after="100" w:afterAutospacing="1"/>
        <w:jc w:val="both"/>
        <w:rPr>
          <w:rFonts w:ascii="Calibri" w:hAnsi="Calibri" w:cs="Calibri"/>
          <w:color w:val="000000"/>
        </w:rPr>
      </w:pPr>
      <w:r w:rsidRPr="00F501F2">
        <w:rPr>
          <w:rFonts w:ascii="Calibri" w:hAnsi="Calibri" w:cs="Calibri"/>
          <w:color w:val="000000"/>
        </w:rPr>
        <w:t>"Mejora de la coordinación de los grupos de mañana y tarde en cuanto a la realización de pruebas".</w:t>
      </w:r>
    </w:p>
    <w:p w14:paraId="1B3014CA" w14:textId="77777777" w:rsidR="00254226" w:rsidRPr="0032089B" w:rsidRDefault="00254226" w:rsidP="00254226">
      <w:pPr>
        <w:spacing w:after="120" w:line="276" w:lineRule="auto"/>
        <w:rPr>
          <w:rFonts w:ascii="Calibri" w:eastAsia="Calibri" w:hAnsi="Calibri" w:cs="Arial"/>
          <w:b/>
          <w:bCs/>
          <w:lang w:eastAsia="en-US"/>
        </w:rPr>
      </w:pPr>
      <w:r w:rsidRPr="0032089B">
        <w:rPr>
          <w:rFonts w:ascii="Calibri" w:eastAsia="Calibri" w:hAnsi="Calibri" w:cs="Arial"/>
          <w:b/>
          <w:bCs/>
          <w:lang w:eastAsia="en-US"/>
        </w:rPr>
        <w:t>Acciones en respuesta al Informe Provisional para la Renovación de la Acreditación de 24 de marzo de 2022</w:t>
      </w:r>
    </w:p>
    <w:p w14:paraId="379076C2" w14:textId="77777777" w:rsidR="00254226" w:rsidRPr="00F501F2" w:rsidRDefault="00254226" w:rsidP="00254226">
      <w:pPr>
        <w:widowControl/>
        <w:numPr>
          <w:ilvl w:val="0"/>
          <w:numId w:val="13"/>
        </w:numPr>
        <w:shd w:val="clear" w:color="auto" w:fill="FFFFFF"/>
        <w:autoSpaceDE/>
        <w:autoSpaceDN/>
        <w:adjustRightInd/>
        <w:spacing w:before="100" w:beforeAutospacing="1" w:after="100" w:afterAutospacing="1"/>
        <w:ind w:left="1200"/>
        <w:jc w:val="both"/>
        <w:rPr>
          <w:rFonts w:ascii="Calibri" w:hAnsi="Calibri" w:cs="Calibri"/>
          <w:color w:val="000000"/>
        </w:rPr>
      </w:pPr>
      <w:r w:rsidRPr="00F501F2">
        <w:rPr>
          <w:rFonts w:ascii="Calibri" w:hAnsi="Calibri" w:cs="Calibri"/>
          <w:color w:val="000000"/>
        </w:rPr>
        <w:t>Recoger en los criterios de programación, que se aprueban cada curso académico para la elaboración de las guías docentes, recomendaciones que vayan dirigidas en ese sentido.</w:t>
      </w:r>
    </w:p>
    <w:p w14:paraId="3C28B87C" w14:textId="77777777" w:rsidR="00254226" w:rsidRPr="00F501F2" w:rsidRDefault="00254226" w:rsidP="00254226">
      <w:pPr>
        <w:widowControl/>
        <w:numPr>
          <w:ilvl w:val="0"/>
          <w:numId w:val="13"/>
        </w:numPr>
        <w:shd w:val="clear" w:color="auto" w:fill="FFFFFF"/>
        <w:autoSpaceDE/>
        <w:autoSpaceDN/>
        <w:adjustRightInd/>
        <w:spacing w:before="100" w:beforeAutospacing="1" w:after="100" w:afterAutospacing="1"/>
        <w:ind w:left="1200"/>
        <w:jc w:val="both"/>
        <w:rPr>
          <w:rFonts w:ascii="Calibri" w:hAnsi="Calibri" w:cs="Calibri"/>
          <w:color w:val="000000"/>
        </w:rPr>
      </w:pPr>
      <w:r w:rsidRPr="00F501F2">
        <w:rPr>
          <w:rFonts w:ascii="Calibri" w:hAnsi="Calibri" w:cs="Calibri"/>
          <w:color w:val="000000"/>
        </w:rPr>
        <w:t>Trasladar e implicar en esta acción de mejora a los directores de departamento, coordinadores de asignatura y la CAC.</w:t>
      </w:r>
    </w:p>
    <w:bookmarkEnd w:id="2"/>
    <w:bookmarkEnd w:id="3"/>
    <w:p w14:paraId="2627163C" w14:textId="3D0028FD" w:rsidR="0032317F" w:rsidRDefault="0032317F" w:rsidP="00AC7E5B">
      <w:pPr>
        <w:pStyle w:val="Textoindependiente"/>
        <w:kinsoku w:val="0"/>
        <w:overflowPunct w:val="0"/>
        <w:spacing w:before="120" w:line="360" w:lineRule="auto"/>
        <w:ind w:left="0"/>
        <w:jc w:val="both"/>
        <w:rPr>
          <w:color w:val="000000"/>
        </w:rPr>
      </w:pPr>
      <w:r>
        <w:t>(</w:t>
      </w:r>
      <w:hyperlink r:id="rId10" w:history="1">
        <w:r w:rsidRPr="00541809">
          <w:rPr>
            <w:rStyle w:val="Hipervnculo"/>
            <w:rFonts w:cs="Calibri"/>
          </w:rPr>
          <w:t>Enlace a ficha de acción de</w:t>
        </w:r>
        <w:r w:rsidRPr="00541809">
          <w:rPr>
            <w:rStyle w:val="Hipervnculo"/>
            <w:rFonts w:cs="Calibri"/>
            <w:spacing w:val="-18"/>
          </w:rPr>
          <w:t xml:space="preserve"> </w:t>
        </w:r>
        <w:r w:rsidRPr="00541809">
          <w:rPr>
            <w:rStyle w:val="Hipervnculo"/>
            <w:rFonts w:cs="Calibri"/>
          </w:rPr>
          <w:t>mejora</w:t>
        </w:r>
      </w:hyperlink>
      <w:r>
        <w:rPr>
          <w:color w:val="000000"/>
        </w:rPr>
        <w:t>)</w:t>
      </w:r>
    </w:p>
    <w:p w14:paraId="64665F83" w14:textId="77777777" w:rsidR="0032317F" w:rsidRDefault="0032317F">
      <w:pPr>
        <w:pStyle w:val="Textoindependiente"/>
        <w:kinsoku w:val="0"/>
        <w:overflowPunct w:val="0"/>
        <w:spacing w:before="7"/>
        <w:ind w:left="0"/>
        <w:rPr>
          <w:sz w:val="26"/>
          <w:szCs w:val="26"/>
        </w:rPr>
      </w:pPr>
    </w:p>
    <w:p w14:paraId="466B1EA6" w14:textId="3D3E9832" w:rsidR="0032317F" w:rsidRDefault="00637A6D" w:rsidP="00172A98">
      <w:pPr>
        <w:pStyle w:val="Prrafodelista"/>
        <w:tabs>
          <w:tab w:val="left" w:pos="1722"/>
        </w:tabs>
        <w:kinsoku w:val="0"/>
        <w:overflowPunct w:val="0"/>
        <w:spacing w:before="51"/>
        <w:ind w:left="357" w:right="1055" w:hanging="357"/>
        <w:rPr>
          <w:rFonts w:ascii="Calibri" w:hAnsi="Calibri" w:cs="Calibri"/>
        </w:rPr>
      </w:pPr>
      <w:r>
        <w:rPr>
          <w:rFonts w:ascii="Calibri" w:hAnsi="Calibri" w:cs="Calibri"/>
        </w:rPr>
        <w:t>2</w:t>
      </w:r>
      <w:r w:rsidR="00172A98">
        <w:rPr>
          <w:rFonts w:ascii="Calibri" w:hAnsi="Calibri" w:cs="Calibri"/>
        </w:rPr>
        <w:t xml:space="preserve">. </w:t>
      </w:r>
      <w:r w:rsidR="0032317F" w:rsidRPr="00673C22">
        <w:rPr>
          <w:rFonts w:ascii="Calibri" w:hAnsi="Calibri" w:cs="Calibri"/>
          <w:b/>
          <w:bCs/>
        </w:rPr>
        <w:t>Avanzar en las labores de orientación para el</w:t>
      </w:r>
      <w:r w:rsidR="0032317F" w:rsidRPr="00673C22">
        <w:rPr>
          <w:rFonts w:ascii="Calibri" w:hAnsi="Calibri" w:cs="Calibri"/>
          <w:b/>
          <w:bCs/>
          <w:spacing w:val="-7"/>
        </w:rPr>
        <w:t xml:space="preserve"> </w:t>
      </w:r>
      <w:r w:rsidR="0032317F" w:rsidRPr="00673C22">
        <w:rPr>
          <w:rFonts w:ascii="Calibri" w:hAnsi="Calibri" w:cs="Calibri"/>
          <w:b/>
          <w:bCs/>
        </w:rPr>
        <w:t>alumnado.</w:t>
      </w:r>
    </w:p>
    <w:p w14:paraId="16839C07" w14:textId="77777777" w:rsidR="0032317F" w:rsidRDefault="0032317F" w:rsidP="00AC7E5B">
      <w:pPr>
        <w:pStyle w:val="Textoindependiente"/>
        <w:kinsoku w:val="0"/>
        <w:overflowPunct w:val="0"/>
        <w:spacing w:before="164"/>
        <w:ind w:left="360" w:right="1057"/>
      </w:pPr>
      <w:r>
        <w:rPr>
          <w:i/>
          <w:iCs/>
        </w:rPr>
        <w:t>Acción en</w:t>
      </w:r>
      <w:r>
        <w:rPr>
          <w:i/>
          <w:iCs/>
          <w:spacing w:val="-6"/>
        </w:rPr>
        <w:t xml:space="preserve"> </w:t>
      </w:r>
      <w:r>
        <w:rPr>
          <w:i/>
          <w:iCs/>
        </w:rPr>
        <w:t>proceso.</w:t>
      </w:r>
    </w:p>
    <w:p w14:paraId="5205643A" w14:textId="77777777" w:rsidR="0032317F" w:rsidRDefault="0032317F" w:rsidP="00AC7E5B">
      <w:pPr>
        <w:pStyle w:val="Textoindependiente"/>
        <w:kinsoku w:val="0"/>
        <w:overflowPunct w:val="0"/>
        <w:spacing w:before="164"/>
        <w:ind w:left="360" w:right="1057"/>
      </w:pPr>
      <w:r>
        <w:rPr>
          <w:i/>
          <w:iCs/>
        </w:rPr>
        <w:t>Estado de la acción al cierre del curso</w:t>
      </w:r>
      <w:r>
        <w:rPr>
          <w:i/>
          <w:iCs/>
          <w:spacing w:val="-18"/>
        </w:rPr>
        <w:t xml:space="preserve"> </w:t>
      </w:r>
      <w:r>
        <w:rPr>
          <w:i/>
          <w:iCs/>
        </w:rPr>
        <w:t>201</w:t>
      </w:r>
      <w:r w:rsidR="002A110E">
        <w:rPr>
          <w:i/>
          <w:iCs/>
        </w:rPr>
        <w:t>9</w:t>
      </w:r>
      <w:r>
        <w:rPr>
          <w:i/>
          <w:iCs/>
        </w:rPr>
        <w:t>/</w:t>
      </w:r>
      <w:r w:rsidR="002A110E">
        <w:rPr>
          <w:i/>
          <w:iCs/>
        </w:rPr>
        <w:t>20</w:t>
      </w:r>
      <w:r>
        <w:rPr>
          <w:i/>
          <w:iCs/>
        </w:rPr>
        <w:t>:</w:t>
      </w:r>
    </w:p>
    <w:p w14:paraId="33E2DAF0" w14:textId="77777777" w:rsidR="00D80D65" w:rsidRDefault="00D80D65" w:rsidP="00AC7E5B">
      <w:pPr>
        <w:pStyle w:val="Textoindependiente"/>
        <w:kinsoku w:val="0"/>
        <w:overflowPunct w:val="0"/>
        <w:spacing w:before="164"/>
        <w:ind w:left="360" w:right="1057"/>
      </w:pPr>
      <w:r w:rsidRPr="00D80D65">
        <w:t>Las acciones definidas fueron:</w:t>
      </w:r>
    </w:p>
    <w:p w14:paraId="20F6092C" w14:textId="77777777" w:rsidR="00D80D65" w:rsidRPr="00D80D65" w:rsidRDefault="00D80D65" w:rsidP="00675C53">
      <w:pPr>
        <w:pStyle w:val="Textoindependiente"/>
        <w:numPr>
          <w:ilvl w:val="0"/>
          <w:numId w:val="3"/>
        </w:numPr>
        <w:kinsoku w:val="0"/>
        <w:overflowPunct w:val="0"/>
        <w:spacing w:before="164"/>
        <w:ind w:left="357" w:hanging="357"/>
      </w:pPr>
      <w:r w:rsidRPr="00D80D65">
        <w:t>Difusión de las actuaciones del Grupo de Orientación Universitaria.</w:t>
      </w:r>
    </w:p>
    <w:p w14:paraId="19CAAA9D" w14:textId="77777777" w:rsidR="00D80D65" w:rsidRPr="00D80D65" w:rsidRDefault="00D80D65" w:rsidP="00675C53">
      <w:pPr>
        <w:pStyle w:val="Textoindependiente"/>
        <w:numPr>
          <w:ilvl w:val="0"/>
          <w:numId w:val="3"/>
        </w:numPr>
        <w:kinsoku w:val="0"/>
        <w:overflowPunct w:val="0"/>
        <w:spacing w:before="164"/>
        <w:ind w:left="357" w:hanging="357"/>
      </w:pPr>
      <w:r w:rsidRPr="00D80D65">
        <w:t>Mayor participación de estudiantes de la Facultad.</w:t>
      </w:r>
    </w:p>
    <w:p w14:paraId="0F000368" w14:textId="77777777" w:rsidR="00D80D65" w:rsidRPr="00D80D65" w:rsidRDefault="00D80D65" w:rsidP="00675C53">
      <w:pPr>
        <w:pStyle w:val="Textoindependiente"/>
        <w:numPr>
          <w:ilvl w:val="0"/>
          <w:numId w:val="3"/>
        </w:numPr>
        <w:kinsoku w:val="0"/>
        <w:overflowPunct w:val="0"/>
        <w:spacing w:before="164"/>
        <w:ind w:left="357" w:hanging="357"/>
      </w:pPr>
      <w:r w:rsidRPr="00D80D65">
        <w:t>Actuaciones para la mejora de competencias transversales.</w:t>
      </w:r>
    </w:p>
    <w:p w14:paraId="0E8F735E" w14:textId="77777777" w:rsidR="00D80D65" w:rsidRDefault="00D80D65" w:rsidP="00675C53">
      <w:pPr>
        <w:pStyle w:val="Textoindependiente"/>
        <w:numPr>
          <w:ilvl w:val="0"/>
          <w:numId w:val="3"/>
        </w:numPr>
        <w:kinsoku w:val="0"/>
        <w:overflowPunct w:val="0"/>
        <w:spacing w:before="164"/>
        <w:ind w:left="357" w:hanging="357"/>
      </w:pPr>
      <w:r w:rsidRPr="00D80D65">
        <w:t>Mejora del proceso de asignación tutores-alumnado de primer curso.</w:t>
      </w:r>
    </w:p>
    <w:p w14:paraId="0410B584" w14:textId="4C1A2AC7" w:rsidR="00AC7E5B" w:rsidRDefault="00AC7E5B" w:rsidP="00675C53">
      <w:pPr>
        <w:pStyle w:val="Textoindependiente"/>
        <w:kinsoku w:val="0"/>
        <w:overflowPunct w:val="0"/>
        <w:spacing w:before="164" w:line="360" w:lineRule="auto"/>
        <w:ind w:left="0"/>
        <w:jc w:val="both"/>
      </w:pPr>
      <w:r>
        <w:t xml:space="preserve">La captación de estudiantes se produjo durante los meses de mayo a julio, llegándose a un total de 210 inscritos (74 de ellos del Grado en Administración y Dirección de Empresas), a medida que se matriculaban los estudiantes de nuevo ingreso en las </w:t>
      </w:r>
      <w:r>
        <w:lastRenderedPageBreak/>
        <w:t>correspondientes fases del Distrito Único Andaluz, se les ha asignado un tutor, pudiendo contar con su ayuda desde el mismo mes de julio de 2019 aquellos matriculados en la primera y segunda fase. El total de tutorizados ha sido de 283 en este Grado.</w:t>
      </w:r>
    </w:p>
    <w:p w14:paraId="49FE7614" w14:textId="77777777" w:rsidR="003D2C30" w:rsidRPr="003D2C30" w:rsidRDefault="003D2C30" w:rsidP="009D25D9">
      <w:pPr>
        <w:widowControl/>
        <w:autoSpaceDE/>
        <w:autoSpaceDN/>
        <w:adjustRightInd/>
        <w:spacing w:after="200"/>
        <w:ind w:left="1440"/>
        <w:jc w:val="both"/>
      </w:pPr>
      <w:r w:rsidRPr="003D2C30">
        <w:rPr>
          <w:rFonts w:ascii="Calibri" w:hAnsi="Calibri" w:cs="Calibri"/>
          <w:color w:val="000000"/>
        </w:rPr>
        <w:t>Curso 2019/20</w:t>
      </w:r>
    </w:p>
    <w:tbl>
      <w:tblPr>
        <w:tblW w:w="2569" w:type="dxa"/>
        <w:tblInd w:w="1316" w:type="dxa"/>
        <w:tblCellMar>
          <w:top w:w="15" w:type="dxa"/>
          <w:left w:w="15" w:type="dxa"/>
          <w:bottom w:w="15" w:type="dxa"/>
          <w:right w:w="15" w:type="dxa"/>
        </w:tblCellMar>
        <w:tblLook w:val="04A0" w:firstRow="1" w:lastRow="0" w:firstColumn="1" w:lastColumn="0" w:noHBand="0" w:noVBand="1"/>
      </w:tblPr>
      <w:tblGrid>
        <w:gridCol w:w="903"/>
        <w:gridCol w:w="733"/>
        <w:gridCol w:w="933"/>
      </w:tblGrid>
      <w:tr w:rsidR="003D2C30" w:rsidRPr="00B75CCE" w14:paraId="4F261479"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04B036" w14:textId="77777777" w:rsidR="003D2C30" w:rsidRPr="00B75CCE" w:rsidRDefault="003D2C30" w:rsidP="003D2C30">
            <w:pPr>
              <w:widowControl/>
              <w:autoSpaceDE/>
              <w:autoSpaceDN/>
              <w:adjustRightInd/>
              <w:rPr>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E8E461" w14:textId="70FBB043" w:rsidR="003D2C30" w:rsidRPr="00B75CCE" w:rsidRDefault="00B75CCE" w:rsidP="003D2C30">
            <w:pPr>
              <w:widowControl/>
              <w:autoSpaceDE/>
              <w:autoSpaceDN/>
              <w:adjustRightInd/>
              <w:jc w:val="center"/>
              <w:rPr>
                <w:sz w:val="22"/>
                <w:szCs w:val="22"/>
              </w:rPr>
            </w:pPr>
            <w:r w:rsidRPr="00CE35E7">
              <w:rPr>
                <w:rFonts w:ascii="Calibri" w:hAnsi="Calibri" w:cs="Calibri"/>
                <w:color w:val="000000"/>
                <w:sz w:val="22"/>
                <w:szCs w:val="22"/>
              </w:rPr>
              <w:t>T</w:t>
            </w:r>
            <w:r w:rsidR="003D2C30" w:rsidRPr="00CE35E7">
              <w:rPr>
                <w:rFonts w:ascii="Calibri" w:hAnsi="Calibri" w:cs="Calibri"/>
                <w:color w:val="000000"/>
                <w:sz w:val="22"/>
                <w:szCs w:val="22"/>
              </w:rPr>
              <w:t>utores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8E3222" w14:textId="34139D9F" w:rsidR="003D2C30" w:rsidRPr="00B75CCE" w:rsidRDefault="00B75CCE" w:rsidP="003D2C30">
            <w:pPr>
              <w:widowControl/>
              <w:autoSpaceDE/>
              <w:autoSpaceDN/>
              <w:adjustRightInd/>
              <w:jc w:val="center"/>
              <w:rPr>
                <w:sz w:val="22"/>
                <w:szCs w:val="22"/>
              </w:rPr>
            </w:pPr>
            <w:r w:rsidRPr="00CE35E7">
              <w:rPr>
                <w:rFonts w:ascii="Calibri" w:hAnsi="Calibri" w:cs="Calibri"/>
                <w:color w:val="000000"/>
                <w:sz w:val="22"/>
                <w:szCs w:val="22"/>
              </w:rPr>
              <w:t>T</w:t>
            </w:r>
            <w:r w:rsidR="003D2C30" w:rsidRPr="00CE35E7">
              <w:rPr>
                <w:rFonts w:ascii="Calibri" w:hAnsi="Calibri" w:cs="Calibri"/>
                <w:color w:val="000000"/>
                <w:sz w:val="22"/>
                <w:szCs w:val="22"/>
              </w:rPr>
              <w:t>utelados</w:t>
            </w:r>
          </w:p>
        </w:tc>
      </w:tr>
      <w:tr w:rsidR="003D2C30" w:rsidRPr="00B75CCE" w14:paraId="1FB279B3"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EC42CC"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CB419C"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74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A0CBAC"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283</w:t>
            </w:r>
          </w:p>
        </w:tc>
      </w:tr>
      <w:tr w:rsidR="003D2C30" w:rsidRPr="00B75CCE" w14:paraId="3E56A859"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F3974E"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ECO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00458E"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793798"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131</w:t>
            </w:r>
          </w:p>
        </w:tc>
      </w:tr>
      <w:tr w:rsidR="003D2C30" w:rsidRPr="00B75CCE" w14:paraId="0E3DB876"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D8527EA"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FICO*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58FDB9"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37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0A6126"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207</w:t>
            </w:r>
          </w:p>
        </w:tc>
      </w:tr>
      <w:tr w:rsidR="003D2C30" w:rsidRPr="00B75CCE" w14:paraId="63ECA893"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DA4F8C"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ADE+DER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2A8F0C"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BE631A"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83</w:t>
            </w:r>
          </w:p>
        </w:tc>
      </w:tr>
      <w:tr w:rsidR="003D2C30" w:rsidRPr="00B75CCE" w14:paraId="6F16B904"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90BEEDD"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ECO+ADE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D7577F"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447A5A"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79</w:t>
            </w:r>
          </w:p>
        </w:tc>
      </w:tr>
      <w:tr w:rsidR="003D2C30" w:rsidRPr="00B75CCE" w14:paraId="2C08EEA8" w14:textId="77777777" w:rsidTr="00AC7E5B">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5C4C4FD" w14:textId="77777777" w:rsidR="003D2C30" w:rsidRPr="00B75CCE" w:rsidRDefault="003D2C30" w:rsidP="003D2C30">
            <w:pPr>
              <w:widowControl/>
              <w:autoSpaceDE/>
              <w:autoSpaceDN/>
              <w:adjustRightInd/>
              <w:rPr>
                <w:sz w:val="22"/>
                <w:szCs w:val="22"/>
              </w:rPr>
            </w:pPr>
            <w:r w:rsidRPr="00CE35E7">
              <w:rPr>
                <w:rFonts w:ascii="Calibri" w:hAnsi="Calibri" w:cs="Calibri"/>
                <w:color w:val="000000"/>
                <w:sz w:val="22"/>
                <w:szCs w:val="22"/>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C60588"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210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CF3AA0" w14:textId="77777777" w:rsidR="003D2C30" w:rsidRPr="00B75CCE" w:rsidRDefault="003D2C30" w:rsidP="003D2C30">
            <w:pPr>
              <w:widowControl/>
              <w:autoSpaceDE/>
              <w:autoSpaceDN/>
              <w:adjustRightInd/>
              <w:jc w:val="center"/>
              <w:rPr>
                <w:sz w:val="22"/>
                <w:szCs w:val="22"/>
              </w:rPr>
            </w:pPr>
            <w:r w:rsidRPr="00CE35E7">
              <w:rPr>
                <w:rFonts w:ascii="Calibri" w:hAnsi="Calibri" w:cs="Calibri"/>
                <w:color w:val="000000"/>
                <w:sz w:val="22"/>
                <w:szCs w:val="22"/>
              </w:rPr>
              <w:t>783</w:t>
            </w:r>
          </w:p>
        </w:tc>
      </w:tr>
    </w:tbl>
    <w:p w14:paraId="71C827B3" w14:textId="26A7F70A" w:rsidR="009F2B09" w:rsidRDefault="003D2C30" w:rsidP="003D2C30">
      <w:pPr>
        <w:widowControl/>
        <w:autoSpaceDE/>
        <w:autoSpaceDN/>
        <w:adjustRightInd/>
        <w:spacing w:after="200"/>
        <w:ind w:left="1350" w:right="724" w:firstLine="12"/>
        <w:jc w:val="both"/>
      </w:pPr>
      <w:r w:rsidRPr="003D2C30">
        <w:t xml:space="preserve"> </w:t>
      </w:r>
    </w:p>
    <w:p w14:paraId="6DB87766" w14:textId="14BCFB99" w:rsidR="003D2C30" w:rsidRPr="00B75CCE" w:rsidRDefault="009F2B09" w:rsidP="003D2C30">
      <w:pPr>
        <w:widowControl/>
        <w:autoSpaceDE/>
        <w:autoSpaceDN/>
        <w:adjustRightInd/>
        <w:spacing w:after="200"/>
        <w:ind w:left="1350" w:right="724" w:firstLine="12"/>
        <w:jc w:val="both"/>
        <w:rPr>
          <w:sz w:val="20"/>
          <w:szCs w:val="20"/>
        </w:rPr>
      </w:pPr>
      <w:r>
        <w:rPr>
          <w:rFonts w:ascii="Calibri" w:hAnsi="Calibri" w:cs="Calibri"/>
          <w:color w:val="000000"/>
          <w:sz w:val="20"/>
          <w:szCs w:val="20"/>
        </w:rPr>
        <w:t>*</w:t>
      </w:r>
      <w:r w:rsidR="003D2C30" w:rsidRPr="00B75CCE">
        <w:rPr>
          <w:rFonts w:ascii="Calibri" w:hAnsi="Calibri" w:cs="Calibri"/>
          <w:color w:val="000000"/>
          <w:sz w:val="20"/>
          <w:szCs w:val="20"/>
        </w:rPr>
        <w:t>Al tratarse de la primera promoción no había estudiantes de cursos superiores para ejercer la labor de tutor, por lo que se les han asignado tutores del Grado en Finanzas y Contabilidad</w:t>
      </w:r>
      <w:r w:rsidR="00B75CCE">
        <w:rPr>
          <w:rFonts w:ascii="Calibri" w:hAnsi="Calibri" w:cs="Calibri"/>
          <w:color w:val="000000"/>
          <w:sz w:val="20"/>
          <w:szCs w:val="20"/>
        </w:rPr>
        <w:t>.</w:t>
      </w:r>
    </w:p>
    <w:p w14:paraId="58C97220" w14:textId="55C02F9E" w:rsidR="002A110E" w:rsidRDefault="002A110E" w:rsidP="00675C53">
      <w:pPr>
        <w:pStyle w:val="Textoindependiente"/>
        <w:tabs>
          <w:tab w:val="left" w:pos="10206"/>
        </w:tabs>
        <w:kinsoku w:val="0"/>
        <w:overflowPunct w:val="0"/>
        <w:spacing w:before="164" w:line="360" w:lineRule="auto"/>
        <w:ind w:left="0"/>
      </w:pPr>
      <w:r w:rsidRPr="002A110E">
        <w:t>La valoración de los estudiantes de las actividades de acogida en primer curso ha mejorado en el curso 2019/20 (3) con respecto al curso 2018/</w:t>
      </w:r>
      <w:r w:rsidR="00862084">
        <w:t>19</w:t>
      </w:r>
      <w:r w:rsidRPr="002A110E">
        <w:t xml:space="preserve"> (2.75).</w:t>
      </w:r>
    </w:p>
    <w:p w14:paraId="432C0905" w14:textId="52988AAA" w:rsidR="00D80D65" w:rsidRDefault="00852676" w:rsidP="00D80D65">
      <w:pPr>
        <w:pStyle w:val="Textoindependiente"/>
        <w:kinsoku w:val="0"/>
        <w:overflowPunct w:val="0"/>
        <w:spacing w:before="164"/>
        <w:ind w:right="1057"/>
      </w:pPr>
      <w:r>
        <w:rPr>
          <w:noProof/>
        </w:rPr>
        <w:drawing>
          <wp:inline distT="0" distB="0" distL="0" distR="0" wp14:anchorId="373D117D" wp14:editId="00297C77">
            <wp:extent cx="4664710" cy="281368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710" cy="2813685"/>
                    </a:xfrm>
                    <a:prstGeom prst="rect">
                      <a:avLst/>
                    </a:prstGeom>
                    <a:noFill/>
                    <a:ln>
                      <a:noFill/>
                    </a:ln>
                  </pic:spPr>
                </pic:pic>
              </a:graphicData>
            </a:graphic>
          </wp:inline>
        </w:drawing>
      </w:r>
    </w:p>
    <w:p w14:paraId="565CA12D" w14:textId="48E3EE2A" w:rsidR="009F2B09" w:rsidRDefault="0032317F" w:rsidP="00AC7E5B">
      <w:pPr>
        <w:pStyle w:val="Textoindependiente"/>
        <w:kinsoku w:val="0"/>
        <w:overflowPunct w:val="0"/>
        <w:spacing w:before="164"/>
        <w:ind w:left="0" w:right="1057"/>
        <w:rPr>
          <w:color w:val="000000"/>
        </w:rPr>
      </w:pPr>
      <w:r>
        <w:t>En la web de la Facultad se informa del GOU (</w:t>
      </w:r>
      <w:hyperlink r:id="rId12" w:history="1">
        <w:r>
          <w:rPr>
            <w:color w:val="0462C1"/>
            <w:u w:val="single"/>
          </w:rPr>
          <w:t>ver</w:t>
        </w:r>
        <w:r>
          <w:rPr>
            <w:color w:val="0462C1"/>
            <w:spacing w:val="-20"/>
            <w:u w:val="single"/>
          </w:rPr>
          <w:t xml:space="preserve"> </w:t>
        </w:r>
        <w:r>
          <w:rPr>
            <w:color w:val="0462C1"/>
            <w:u w:val="single"/>
          </w:rPr>
          <w:t>enlace</w:t>
        </w:r>
      </w:hyperlink>
      <w:r>
        <w:rPr>
          <w:color w:val="000000"/>
        </w:rPr>
        <w:t xml:space="preserve">). </w:t>
      </w:r>
    </w:p>
    <w:p w14:paraId="6B34B04D" w14:textId="4CEE2092" w:rsidR="00CC298D" w:rsidRDefault="00CC298D" w:rsidP="00FA4035">
      <w:pPr>
        <w:pStyle w:val="Textoindependiente"/>
        <w:kinsoku w:val="0"/>
        <w:overflowPunct w:val="0"/>
        <w:spacing w:before="164"/>
        <w:ind w:left="0" w:right="1057"/>
        <w:rPr>
          <w:i/>
          <w:iCs/>
          <w:color w:val="000000"/>
        </w:rPr>
      </w:pPr>
      <w:bookmarkStart w:id="4" w:name="_Hlk101255458"/>
      <w:r w:rsidRPr="00CC298D">
        <w:rPr>
          <w:i/>
          <w:iCs/>
          <w:color w:val="000000"/>
        </w:rPr>
        <w:t>Estado de la acción al cierre del curso 2020/21:</w:t>
      </w:r>
    </w:p>
    <w:p w14:paraId="40AF9088" w14:textId="6E500A20" w:rsidR="005F67AA" w:rsidRPr="00F71465" w:rsidRDefault="005F67AA" w:rsidP="000E5CD9">
      <w:pPr>
        <w:pStyle w:val="NormalWeb"/>
        <w:shd w:val="clear" w:color="auto" w:fill="FFFFFF"/>
        <w:spacing w:after="120" w:line="224" w:lineRule="atLeast"/>
        <w:jc w:val="both"/>
        <w:rPr>
          <w:rFonts w:ascii="Calibri" w:hAnsi="Calibri" w:cs="Calibri"/>
        </w:rPr>
      </w:pPr>
      <w:r w:rsidRPr="005F67AA">
        <w:rPr>
          <w:rFonts w:ascii="Calibri" w:hAnsi="Calibri" w:cs="Calibri"/>
        </w:rPr>
        <w:t>La satisfacción del estudiante con las actividades de acogida en primer curso disminuye notablemente (la valoración es de 2.10 sobre 5 puntos). Es necesario destacar que, este tipo de actividades, estuvieron limitadas por las restricciones del COVID19 y que ello,</w:t>
      </w:r>
      <w:r>
        <w:rPr>
          <w:rFonts w:ascii="Tahoma" w:hAnsi="Tahoma" w:cs="Tahoma"/>
          <w:color w:val="333333"/>
          <w:sz w:val="20"/>
          <w:szCs w:val="20"/>
        </w:rPr>
        <w:t xml:space="preserve"> </w:t>
      </w:r>
      <w:r w:rsidRPr="005F67AA">
        <w:rPr>
          <w:rFonts w:ascii="Calibri" w:hAnsi="Calibri" w:cs="Calibri"/>
        </w:rPr>
        <w:t xml:space="preserve">probablemente, pudo influir en la valoración de este apartado en la encuesta. No </w:t>
      </w:r>
      <w:r w:rsidRPr="005F67AA">
        <w:rPr>
          <w:rFonts w:ascii="Calibri" w:hAnsi="Calibri" w:cs="Calibri"/>
        </w:rPr>
        <w:lastRenderedPageBreak/>
        <w:t>obstante, pese a las restricciones, se celebraron actos de bienvenida para todos los grados el 28 de septiembre de 2020</w:t>
      </w:r>
      <w:r>
        <w:rPr>
          <w:rFonts w:ascii="Calibri" w:hAnsi="Calibri" w:cs="Calibri"/>
        </w:rPr>
        <w:t xml:space="preserve"> </w:t>
      </w:r>
      <w:r w:rsidRPr="005F67AA">
        <w:rPr>
          <w:rFonts w:ascii="Calibri" w:hAnsi="Calibri" w:cs="Calibri"/>
        </w:rPr>
        <w:t>(ver galería de fotos: https://www.uma.es/facultad-de-ciencias-economicas-y-</w:t>
      </w:r>
      <w:r w:rsidRPr="00F71465">
        <w:rPr>
          <w:rFonts w:ascii="Calibri" w:hAnsi="Calibri" w:cs="Calibri"/>
        </w:rPr>
        <w:t>empresariales/info/125469/fotos-20202021/).</w:t>
      </w:r>
    </w:p>
    <w:p w14:paraId="2A48906B" w14:textId="77777777" w:rsidR="005F67AA" w:rsidRPr="00F71465" w:rsidRDefault="00B32A67" w:rsidP="005F67AA">
      <w:pPr>
        <w:pStyle w:val="NormalWeb"/>
        <w:shd w:val="clear" w:color="auto" w:fill="FFFFFF"/>
        <w:spacing w:after="120" w:line="224" w:lineRule="atLeast"/>
        <w:rPr>
          <w:rFonts w:ascii="Calibri" w:hAnsi="Calibri" w:cs="Calibri"/>
          <w:color w:val="333333"/>
          <w:lang w:val="en-US"/>
        </w:rPr>
      </w:pPr>
      <w:hyperlink r:id="rId13" w:history="1">
        <w:r w:rsidR="005F67AA" w:rsidRPr="00F71465">
          <w:rPr>
            <w:rStyle w:val="Hipervnculo"/>
            <w:rFonts w:ascii="Calibri" w:hAnsi="Calibri" w:cs="Calibri"/>
            <w:color w:val="0099CC"/>
            <w:lang w:val="en-US"/>
          </w:rPr>
          <w:t>enlace a cartelería</w:t>
        </w:r>
      </w:hyperlink>
      <w:r w:rsidR="005F67AA" w:rsidRPr="00F71465">
        <w:rPr>
          <w:rFonts w:ascii="Calibri" w:hAnsi="Calibri" w:cs="Calibri"/>
          <w:color w:val="333333"/>
          <w:lang w:val="en-US"/>
        </w:rPr>
        <w:t>:</w:t>
      </w:r>
    </w:p>
    <w:p w14:paraId="3CD918A3" w14:textId="77777777" w:rsidR="005F67AA" w:rsidRPr="00852676" w:rsidRDefault="005F67AA" w:rsidP="00214788">
      <w:pPr>
        <w:pStyle w:val="NormalWeb"/>
        <w:shd w:val="clear" w:color="auto" w:fill="FFFFFF"/>
        <w:spacing w:after="120" w:line="224" w:lineRule="atLeast"/>
        <w:rPr>
          <w:rFonts w:ascii="Calibri" w:hAnsi="Calibri" w:cs="Calibri"/>
          <w:lang w:val="en-US"/>
        </w:rPr>
      </w:pPr>
      <w:r w:rsidRPr="00852676">
        <w:rPr>
          <w:rFonts w:ascii="Calibri" w:hAnsi="Calibri" w:cs="Calibri"/>
          <w:lang w:val="en-US"/>
        </w:rPr>
        <w:t>https://www.uma.es/facultad-de-ciencias-economicas-y-empresariales/navegador_de_ficheros/Ciencias_Economicas_y_Empresariales/descargar/Actividades/20_21/cartel%20acto%20bienvenida.pdf</w:t>
      </w:r>
    </w:p>
    <w:p w14:paraId="6F92EECB" w14:textId="0152487F" w:rsidR="005F67AA" w:rsidRPr="00214788" w:rsidRDefault="005F67AA" w:rsidP="006727E4">
      <w:pPr>
        <w:pStyle w:val="NormalWeb"/>
        <w:shd w:val="clear" w:color="auto" w:fill="FFFFFF"/>
        <w:spacing w:after="120" w:line="224" w:lineRule="atLeast"/>
        <w:jc w:val="both"/>
        <w:rPr>
          <w:rFonts w:ascii="Calibri" w:hAnsi="Calibri" w:cs="Calibri"/>
        </w:rPr>
      </w:pPr>
      <w:r w:rsidRPr="00214788">
        <w:rPr>
          <w:rFonts w:ascii="Calibri" w:hAnsi="Calibri" w:cs="Calibri"/>
        </w:rPr>
        <w:t xml:space="preserve">Asimismo, se organizaron varias charlas informativas para los alumnos que iniciaban sus prácticas este curso como, también, un </w:t>
      </w:r>
      <w:r w:rsidR="006727E4">
        <w:rPr>
          <w:rFonts w:ascii="Calibri" w:hAnsi="Calibri" w:cs="Calibri"/>
        </w:rPr>
        <w:t>“</w:t>
      </w:r>
      <w:r w:rsidRPr="00214788">
        <w:rPr>
          <w:rFonts w:ascii="Calibri" w:hAnsi="Calibri" w:cs="Calibri"/>
        </w:rPr>
        <w:t>curso cero para la Economía y la Empresa</w:t>
      </w:r>
      <w:r w:rsidR="006727E4">
        <w:rPr>
          <w:rFonts w:ascii="Calibri" w:hAnsi="Calibri" w:cs="Calibri"/>
        </w:rPr>
        <w:t>”</w:t>
      </w:r>
      <w:r w:rsidRPr="00214788">
        <w:rPr>
          <w:rFonts w:ascii="Calibri" w:hAnsi="Calibri" w:cs="Calibri"/>
        </w:rPr>
        <w:t xml:space="preserve"> dirigido a todo el alumnado de nuevo ingreso.</w:t>
      </w:r>
    </w:p>
    <w:p w14:paraId="72DFC9D2" w14:textId="77777777" w:rsidR="005F67AA" w:rsidRPr="00F71465" w:rsidRDefault="00B32A67" w:rsidP="005F67AA">
      <w:pPr>
        <w:pStyle w:val="NormalWeb"/>
        <w:shd w:val="clear" w:color="auto" w:fill="FFFFFF"/>
        <w:spacing w:after="120" w:line="224" w:lineRule="atLeast"/>
        <w:rPr>
          <w:rFonts w:ascii="Calibri" w:hAnsi="Calibri" w:cs="Calibri"/>
          <w:color w:val="333333"/>
        </w:rPr>
      </w:pPr>
      <w:hyperlink r:id="rId14" w:history="1">
        <w:r w:rsidR="005F67AA" w:rsidRPr="00F71465">
          <w:rPr>
            <w:rStyle w:val="Hipervnculo"/>
            <w:rFonts w:ascii="Calibri" w:hAnsi="Calibri" w:cs="Calibri"/>
            <w:color w:val="0099CC"/>
          </w:rPr>
          <w:t>Enlace a las actividades realizadas en el curso 2020/21: </w:t>
        </w:r>
      </w:hyperlink>
    </w:p>
    <w:p w14:paraId="66645A34" w14:textId="1EFCFB97" w:rsidR="005F67AA" w:rsidRPr="00F71465" w:rsidRDefault="005F67AA" w:rsidP="005A2FD6">
      <w:pPr>
        <w:pStyle w:val="NormalWeb"/>
        <w:shd w:val="clear" w:color="auto" w:fill="FFFFFF"/>
        <w:spacing w:after="120" w:line="224" w:lineRule="atLeast"/>
        <w:jc w:val="both"/>
        <w:rPr>
          <w:rFonts w:ascii="Calibri" w:hAnsi="Calibri" w:cs="Calibri"/>
          <w:color w:val="333333"/>
        </w:rPr>
      </w:pPr>
      <w:r w:rsidRPr="00F71465">
        <w:rPr>
          <w:rFonts w:ascii="Calibri" w:hAnsi="Calibri" w:cs="Calibri"/>
          <w:color w:val="333333"/>
        </w:rPr>
        <w:t>https://www.uma.es/facultad-de-ciencias-economicas-y-empresariales/info/125319/actividades-formativas-de-caracter-transversal-o-complementario-los-contenidos-del-grado-curso-20202021/</w:t>
      </w:r>
    </w:p>
    <w:bookmarkEnd w:id="4"/>
    <w:p w14:paraId="40D4B3B0" w14:textId="352B49E9" w:rsidR="00793886" w:rsidRDefault="00852676" w:rsidP="00CC298D">
      <w:pPr>
        <w:pStyle w:val="Textoindependiente"/>
        <w:kinsoku w:val="0"/>
        <w:overflowPunct w:val="0"/>
        <w:spacing w:before="164"/>
        <w:ind w:left="0" w:right="1057"/>
        <w:rPr>
          <w:i/>
          <w:iCs/>
          <w:color w:val="000000"/>
        </w:rPr>
      </w:pPr>
      <w:r>
        <w:rPr>
          <w:i/>
          <w:noProof/>
          <w:color w:val="000000"/>
        </w:rPr>
        <w:drawing>
          <wp:inline distT="0" distB="0" distL="0" distR="0" wp14:anchorId="221E4683" wp14:editId="64A55142">
            <wp:extent cx="4070985" cy="232981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2329815"/>
                    </a:xfrm>
                    <a:prstGeom prst="rect">
                      <a:avLst/>
                    </a:prstGeom>
                    <a:noFill/>
                    <a:ln>
                      <a:noFill/>
                    </a:ln>
                  </pic:spPr>
                </pic:pic>
              </a:graphicData>
            </a:graphic>
          </wp:inline>
        </w:drawing>
      </w:r>
    </w:p>
    <w:p w14:paraId="0B62E507" w14:textId="21921A7B" w:rsidR="0032317F" w:rsidRDefault="0032317F" w:rsidP="00AC7E5B">
      <w:pPr>
        <w:pStyle w:val="Textoindependiente"/>
        <w:kinsoku w:val="0"/>
        <w:overflowPunct w:val="0"/>
        <w:spacing w:before="164"/>
        <w:ind w:left="0" w:right="1057"/>
        <w:rPr>
          <w:color w:val="000000"/>
        </w:rPr>
      </w:pPr>
      <w:r>
        <w:rPr>
          <w:color w:val="000000"/>
        </w:rPr>
        <w:t>(</w:t>
      </w:r>
      <w:bookmarkStart w:id="5" w:name="_Hlk68165100"/>
      <w:r>
        <w:rPr>
          <w:color w:val="0462C1"/>
        </w:rPr>
        <w:fldChar w:fldCharType="begin"/>
      </w:r>
      <w:r w:rsidR="00541809">
        <w:rPr>
          <w:color w:val="0462C1"/>
        </w:rPr>
        <w:instrText>HYPERLINK "https://calidad.cv.uma.es/mod/data/view.php?d=27&amp;perpage=10&amp;search=&amp;sort=0&amp;order=ASC&amp;advanced=0&amp;filter=1&amp;advanced=1&amp;f_291=&amp;f_280=FACULTAD+DE+CIENCIAS+ECON%C3%93MICAS+Y+EMPRESARIALES&amp;f_279=GRADUADO%2FA+EN+ADMINISTRACI%C3%93N+Y+DIRECCI%C3%93N+DE+EMPRESAS+POR+LA+UNIVERSIDAD+DE+M%C3%81LAGA&amp;f_274=&amp;f_273=&amp;f_281=&amp;f_292=&amp;f_272=&amp;f_713=&amp;f_283=EN+PROCESO&amp;f_288="</w:instrText>
      </w:r>
      <w:r>
        <w:rPr>
          <w:color w:val="0462C1"/>
        </w:rPr>
        <w:fldChar w:fldCharType="separate"/>
      </w:r>
      <w:r>
        <w:rPr>
          <w:color w:val="0462C1"/>
          <w:u w:val="single"/>
        </w:rPr>
        <w:t>Enlace a ficha de acción de</w:t>
      </w:r>
      <w:r>
        <w:rPr>
          <w:color w:val="0462C1"/>
          <w:spacing w:val="-18"/>
          <w:u w:val="single"/>
        </w:rPr>
        <w:t xml:space="preserve"> </w:t>
      </w:r>
      <w:r>
        <w:rPr>
          <w:color w:val="0462C1"/>
          <w:u w:val="single"/>
        </w:rPr>
        <w:t>mejora</w:t>
      </w:r>
      <w:r>
        <w:rPr>
          <w:color w:val="0462C1"/>
        </w:rPr>
        <w:fldChar w:fldCharType="end"/>
      </w:r>
      <w:bookmarkEnd w:id="5"/>
      <w:r>
        <w:rPr>
          <w:color w:val="000000"/>
        </w:rPr>
        <w:t>)</w:t>
      </w:r>
    </w:p>
    <w:p w14:paraId="14C489E3" w14:textId="77777777" w:rsidR="00390436" w:rsidRDefault="00390436" w:rsidP="008C2D4B">
      <w:pPr>
        <w:pStyle w:val="Textoindependiente"/>
        <w:kinsoku w:val="0"/>
        <w:overflowPunct w:val="0"/>
        <w:spacing w:before="119" w:line="374" w:lineRule="auto"/>
        <w:ind w:left="0" w:right="3322"/>
        <w:rPr>
          <w:color w:val="000000"/>
        </w:rPr>
      </w:pPr>
    </w:p>
    <w:p w14:paraId="5B5DFA3F" w14:textId="77777777" w:rsidR="0032089B" w:rsidRPr="0032089B" w:rsidRDefault="0032089B" w:rsidP="0032089B">
      <w:pPr>
        <w:spacing w:after="120" w:line="276" w:lineRule="auto"/>
        <w:rPr>
          <w:rFonts w:ascii="Calibri" w:eastAsia="Calibri" w:hAnsi="Calibri" w:cs="Arial"/>
          <w:b/>
          <w:bCs/>
          <w:lang w:eastAsia="en-US"/>
        </w:rPr>
      </w:pPr>
      <w:bookmarkStart w:id="6" w:name="_Hlk101252795"/>
      <w:bookmarkStart w:id="7" w:name="_Hlk101254368"/>
      <w:r w:rsidRPr="0032089B">
        <w:rPr>
          <w:rFonts w:ascii="Calibri" w:eastAsia="Calibri" w:hAnsi="Calibri" w:cs="Arial"/>
          <w:b/>
          <w:bCs/>
          <w:lang w:eastAsia="en-US"/>
        </w:rPr>
        <w:t>Acciones en respuesta al Informe Provisional para la Renovación de la Acreditación de 24 de marzo de 2022</w:t>
      </w:r>
    </w:p>
    <w:bookmarkEnd w:id="6"/>
    <w:p w14:paraId="76E726EB" w14:textId="77777777" w:rsidR="0032089B" w:rsidRPr="003A2A4C" w:rsidRDefault="0032089B" w:rsidP="0032089B">
      <w:pPr>
        <w:pStyle w:val="Textoindependiente"/>
        <w:kinsoku w:val="0"/>
        <w:overflowPunct w:val="0"/>
        <w:spacing w:before="119" w:line="374" w:lineRule="auto"/>
        <w:ind w:left="357" w:right="3323" w:hanging="357"/>
        <w:rPr>
          <w:b/>
          <w:bCs/>
        </w:rPr>
      </w:pPr>
      <w:r w:rsidRPr="003A2A4C">
        <w:rPr>
          <w:b/>
          <w:bCs/>
        </w:rPr>
        <w:t>1. INFORMACIÓN PÚBLICA DISPONIBLE</w:t>
      </w:r>
    </w:p>
    <w:p w14:paraId="1CCD0D71" w14:textId="083973C0" w:rsidR="0032089B" w:rsidRPr="003A2A4C" w:rsidRDefault="0032089B" w:rsidP="0032089B">
      <w:pPr>
        <w:pStyle w:val="Textoindependiente"/>
        <w:kinsoku w:val="0"/>
        <w:overflowPunct w:val="0"/>
        <w:spacing w:before="119" w:line="374" w:lineRule="auto"/>
        <w:ind w:left="357" w:right="3323" w:hanging="357"/>
        <w:rPr>
          <w:u w:val="single"/>
        </w:rPr>
      </w:pPr>
      <w:r w:rsidRPr="003A2A4C">
        <w:rPr>
          <w:u w:val="single"/>
        </w:rPr>
        <w:t>Recomendaciones:</w:t>
      </w:r>
    </w:p>
    <w:p w14:paraId="418735D1" w14:textId="77777777" w:rsidR="0054754A" w:rsidRPr="00673C22" w:rsidRDefault="0032089B" w:rsidP="00E6723B">
      <w:pPr>
        <w:pStyle w:val="Textoindependiente"/>
        <w:numPr>
          <w:ilvl w:val="0"/>
          <w:numId w:val="10"/>
        </w:numPr>
        <w:kinsoku w:val="0"/>
        <w:overflowPunct w:val="0"/>
        <w:spacing w:before="119" w:line="374" w:lineRule="auto"/>
        <w:ind w:right="3"/>
        <w:jc w:val="both"/>
        <w:rPr>
          <w:b/>
          <w:bCs/>
        </w:rPr>
      </w:pPr>
      <w:r w:rsidRPr="00673C22">
        <w:rPr>
          <w:b/>
          <w:bCs/>
        </w:rPr>
        <w:t>Se recomienda mejorar la información para futuros estudiantes contenida en la web de Destino UMA,</w:t>
      </w:r>
      <w:r w:rsidR="0054754A" w:rsidRPr="00673C22">
        <w:rPr>
          <w:b/>
          <w:bCs/>
        </w:rPr>
        <w:t xml:space="preserve"> </w:t>
      </w:r>
      <w:r w:rsidRPr="00673C22">
        <w:rPr>
          <w:b/>
          <w:bCs/>
        </w:rPr>
        <w:t>está desactualizada y es poco concreta.</w:t>
      </w:r>
    </w:p>
    <w:p w14:paraId="16D4ECBA" w14:textId="6CC0F516" w:rsidR="0054754A" w:rsidRPr="003A2A4C" w:rsidRDefault="0054754A" w:rsidP="00637A6D">
      <w:pPr>
        <w:pStyle w:val="Textoindependiente"/>
        <w:kinsoku w:val="0"/>
        <w:overflowPunct w:val="0"/>
        <w:spacing w:before="119" w:line="374" w:lineRule="auto"/>
        <w:ind w:left="1134" w:right="3" w:hanging="425"/>
        <w:jc w:val="both"/>
        <w:rPr>
          <w:i/>
          <w:iCs/>
        </w:rPr>
      </w:pPr>
      <w:r w:rsidRPr="003A2A4C">
        <w:rPr>
          <w:i/>
          <w:iCs/>
        </w:rPr>
        <w:t>Acción cerrada (pendiente DEVA)</w:t>
      </w:r>
    </w:p>
    <w:p w14:paraId="54F5BB65" w14:textId="77777777" w:rsidR="00B10891" w:rsidRPr="003A2A4C" w:rsidRDefault="0054754A" w:rsidP="00B10891">
      <w:pPr>
        <w:pStyle w:val="Textoindependiente"/>
        <w:kinsoku w:val="0"/>
        <w:overflowPunct w:val="0"/>
        <w:spacing w:before="119" w:line="374" w:lineRule="auto"/>
        <w:ind w:left="284" w:right="-564" w:hanging="357"/>
        <w:rPr>
          <w:color w:val="000000"/>
          <w:shd w:val="clear" w:color="auto" w:fill="FFFFFF"/>
        </w:rPr>
      </w:pPr>
      <w:r w:rsidRPr="003A2A4C">
        <w:rPr>
          <w:color w:val="000000"/>
          <w:shd w:val="clear" w:color="auto" w:fill="FFFFFF"/>
        </w:rPr>
        <w:t>Actuaciones a realizar:</w:t>
      </w:r>
    </w:p>
    <w:p w14:paraId="5C357562" w14:textId="6B05E104" w:rsidR="0032089B" w:rsidRPr="003A2A4C" w:rsidRDefault="0054754A" w:rsidP="00B10891">
      <w:pPr>
        <w:pStyle w:val="Textoindependiente"/>
        <w:kinsoku w:val="0"/>
        <w:overflowPunct w:val="0"/>
        <w:spacing w:before="119" w:line="374" w:lineRule="auto"/>
        <w:ind w:left="284" w:right="-564" w:hanging="357"/>
        <w:rPr>
          <w:color w:val="000000"/>
          <w:shd w:val="clear" w:color="auto" w:fill="FFFFFF"/>
        </w:rPr>
      </w:pPr>
      <w:r w:rsidRPr="003A2A4C">
        <w:rPr>
          <w:color w:val="000000"/>
          <w:shd w:val="clear" w:color="auto" w:fill="FFFFFF"/>
        </w:rPr>
        <w:lastRenderedPageBreak/>
        <w:t>Mejorar la información para futuros estudiantes contenida en la web de Destino UMA</w:t>
      </w:r>
      <w:r w:rsidR="009157B1">
        <w:rPr>
          <w:color w:val="000000"/>
          <w:shd w:val="clear" w:color="auto" w:fill="FFFFFF"/>
        </w:rPr>
        <w:t>.</w:t>
      </w:r>
    </w:p>
    <w:p w14:paraId="3FD81BE8" w14:textId="5B1ED315" w:rsidR="00B10891" w:rsidRPr="003A2A4C" w:rsidRDefault="00B10891" w:rsidP="003C7CD6">
      <w:pPr>
        <w:pStyle w:val="Textoindependiente"/>
        <w:kinsoku w:val="0"/>
        <w:overflowPunct w:val="0"/>
        <w:spacing w:before="119" w:line="374" w:lineRule="auto"/>
        <w:ind w:left="0" w:right="-564" w:hanging="73"/>
        <w:jc w:val="both"/>
        <w:rPr>
          <w:color w:val="000000"/>
          <w:shd w:val="clear" w:color="auto" w:fill="FFFFFF"/>
        </w:rPr>
      </w:pPr>
      <w:r w:rsidRPr="00AB4078">
        <w:rPr>
          <w:i/>
          <w:iCs/>
          <w:color w:val="000000"/>
          <w:shd w:val="clear" w:color="auto" w:fill="FFFFFF"/>
        </w:rPr>
        <w:t>Valoración del cumplimiento</w:t>
      </w:r>
      <w:r w:rsidRPr="003A2A4C">
        <w:rPr>
          <w:color w:val="000000"/>
          <w:shd w:val="clear" w:color="auto" w:fill="FFFFFF"/>
        </w:rPr>
        <w:t xml:space="preserve"> por parte de los responsables del título a fecha abril de 2022 tras recibir el Informe provisional de Renovación de la Acreditación de la convocatoria 21/22:</w:t>
      </w:r>
    </w:p>
    <w:p w14:paraId="74B8D5CF" w14:textId="7C33CEF1" w:rsidR="00E6723B" w:rsidRDefault="00E6723B" w:rsidP="000E5CD9">
      <w:pPr>
        <w:pStyle w:val="Textoindependiente"/>
        <w:kinsoku w:val="0"/>
        <w:overflowPunct w:val="0"/>
        <w:spacing w:before="119" w:line="374" w:lineRule="auto"/>
        <w:ind w:left="284" w:right="-564" w:hanging="357"/>
        <w:jc w:val="both"/>
      </w:pPr>
      <w:r w:rsidRPr="00E6723B">
        <w:t>Se considera cumplida la recomendación, la página web de DESTINO UMA se encuentra actualizada:</w:t>
      </w:r>
      <w:r>
        <w:t xml:space="preserve"> </w:t>
      </w:r>
      <w:hyperlink r:id="rId16" w:history="1">
        <w:r w:rsidR="003B69A4" w:rsidRPr="00B507F0">
          <w:rPr>
            <w:rStyle w:val="Hipervnculo"/>
            <w:rFonts w:cs="Calibri"/>
          </w:rPr>
          <w:t>https://fguma.es/destinouma/</w:t>
        </w:r>
      </w:hyperlink>
    </w:p>
    <w:p w14:paraId="488CFC87" w14:textId="53E864AE" w:rsidR="003B69A4" w:rsidRDefault="003B69A4" w:rsidP="00E6723B">
      <w:pPr>
        <w:pStyle w:val="Textoindependiente"/>
        <w:kinsoku w:val="0"/>
        <w:overflowPunct w:val="0"/>
        <w:spacing w:before="119" w:line="374" w:lineRule="auto"/>
        <w:ind w:left="284" w:right="-564" w:hanging="357"/>
      </w:pPr>
      <w:r>
        <w:t>(</w:t>
      </w:r>
      <w:hyperlink r:id="rId17" w:history="1">
        <w:r w:rsidRPr="003B69A4">
          <w:rPr>
            <w:rStyle w:val="Hipervnculo"/>
            <w:rFonts w:cs="Calibri"/>
          </w:rPr>
          <w:t>Enlace a ficha de acción de mejora</w:t>
        </w:r>
      </w:hyperlink>
      <w:r>
        <w:t>)</w:t>
      </w:r>
    </w:p>
    <w:p w14:paraId="156B37C3" w14:textId="77777777" w:rsidR="00AB4078" w:rsidRPr="00E6723B" w:rsidRDefault="00AB4078" w:rsidP="00E6723B">
      <w:pPr>
        <w:pStyle w:val="Textoindependiente"/>
        <w:kinsoku w:val="0"/>
        <w:overflowPunct w:val="0"/>
        <w:spacing w:before="119" w:line="374" w:lineRule="auto"/>
        <w:ind w:left="284" w:right="-564" w:hanging="357"/>
      </w:pPr>
    </w:p>
    <w:p w14:paraId="401FA5F9" w14:textId="613B32C6" w:rsidR="0054754A" w:rsidRPr="00673C22" w:rsidRDefault="00E6723B" w:rsidP="00673C22">
      <w:pPr>
        <w:pStyle w:val="Textoindependiente"/>
        <w:numPr>
          <w:ilvl w:val="0"/>
          <w:numId w:val="11"/>
        </w:numPr>
        <w:kinsoku w:val="0"/>
        <w:overflowPunct w:val="0"/>
        <w:spacing w:before="119" w:line="374" w:lineRule="auto"/>
        <w:ind w:right="-564"/>
        <w:jc w:val="both"/>
        <w:rPr>
          <w:b/>
          <w:bCs/>
        </w:rPr>
      </w:pPr>
      <w:r w:rsidRPr="00673C22">
        <w:rPr>
          <w:b/>
          <w:bCs/>
        </w:rPr>
        <w:t>Se recomienda recoger la satisfacción de los futuros estudiantes sobre la información previa de la Facultad.</w:t>
      </w:r>
    </w:p>
    <w:p w14:paraId="3717BA1C" w14:textId="33340F07" w:rsidR="00E6723B" w:rsidRDefault="00E6723B" w:rsidP="00673C22">
      <w:pPr>
        <w:pStyle w:val="Textoindependiente"/>
        <w:kinsoku w:val="0"/>
        <w:overflowPunct w:val="0"/>
        <w:spacing w:before="119" w:line="374" w:lineRule="auto"/>
        <w:ind w:left="993" w:right="-564" w:hanging="357"/>
        <w:rPr>
          <w:i/>
          <w:iCs/>
        </w:rPr>
      </w:pPr>
      <w:r w:rsidRPr="00E6723B">
        <w:rPr>
          <w:i/>
          <w:iCs/>
        </w:rPr>
        <w:t xml:space="preserve">Acción </w:t>
      </w:r>
      <w:r>
        <w:rPr>
          <w:i/>
          <w:iCs/>
        </w:rPr>
        <w:t>en proceso</w:t>
      </w:r>
    </w:p>
    <w:p w14:paraId="6F313F4E" w14:textId="21FD2DEE" w:rsidR="003B69A4" w:rsidRDefault="003B69A4" w:rsidP="0032089B">
      <w:pPr>
        <w:pStyle w:val="Textoindependiente"/>
        <w:kinsoku w:val="0"/>
        <w:overflowPunct w:val="0"/>
        <w:spacing w:before="119" w:line="374" w:lineRule="auto"/>
        <w:ind w:left="284" w:right="-564" w:hanging="357"/>
      </w:pPr>
      <w:r>
        <w:t>Actuaciones a realizar:</w:t>
      </w:r>
    </w:p>
    <w:p w14:paraId="2270093E" w14:textId="77777777" w:rsidR="003B69A4" w:rsidRDefault="003B69A4" w:rsidP="003B69A4">
      <w:pPr>
        <w:pStyle w:val="Textoindependiente"/>
        <w:kinsoku w:val="0"/>
        <w:overflowPunct w:val="0"/>
        <w:spacing w:before="119" w:line="374" w:lineRule="auto"/>
        <w:ind w:left="284" w:right="-564" w:hanging="357"/>
      </w:pPr>
      <w:r>
        <w:t>1. El Servicio de Calidad contactará con Destino UMA para acordar cómo medir la satisfacción de los futuros estudiantes sobre la información previa de la UMA.</w:t>
      </w:r>
    </w:p>
    <w:p w14:paraId="311D1D59" w14:textId="77777777" w:rsidR="003B69A4" w:rsidRDefault="003B69A4" w:rsidP="003B69A4">
      <w:pPr>
        <w:pStyle w:val="Textoindependiente"/>
        <w:kinsoku w:val="0"/>
        <w:overflowPunct w:val="0"/>
        <w:spacing w:before="119" w:line="374" w:lineRule="auto"/>
        <w:ind w:left="284" w:right="-564" w:hanging="357"/>
      </w:pPr>
      <w:r>
        <w:t>2. Diseñar un cuestionario para medir la satisfacción de los futuros estudiantes.</w:t>
      </w:r>
    </w:p>
    <w:p w14:paraId="07FE7E88" w14:textId="77777777" w:rsidR="003B69A4" w:rsidRDefault="003B69A4" w:rsidP="003B69A4">
      <w:pPr>
        <w:pStyle w:val="Textoindependiente"/>
        <w:kinsoku w:val="0"/>
        <w:overflowPunct w:val="0"/>
        <w:spacing w:before="119" w:line="374" w:lineRule="auto"/>
        <w:ind w:left="284" w:right="-564" w:hanging="357"/>
      </w:pPr>
      <w:r>
        <w:t>3. Medir la satisfacción de los futuros estudiantes.</w:t>
      </w:r>
    </w:p>
    <w:p w14:paraId="08D7C58D" w14:textId="15FDD425" w:rsidR="003B69A4" w:rsidRDefault="003B69A4" w:rsidP="003B69A4">
      <w:pPr>
        <w:pStyle w:val="Textoindependiente"/>
        <w:kinsoku w:val="0"/>
        <w:overflowPunct w:val="0"/>
        <w:spacing w:before="119" w:line="374" w:lineRule="auto"/>
        <w:ind w:left="284" w:right="-564" w:hanging="357"/>
      </w:pPr>
      <w:r>
        <w:t xml:space="preserve">4. Integrar los resultados en la aplicación de CAC-Centros para que los responsables de los títulos tengan acceso a la información: </w:t>
      </w:r>
      <w:hyperlink r:id="rId18" w:history="1">
        <w:r w:rsidRPr="00B507F0">
          <w:rPr>
            <w:rStyle w:val="Hipervnculo"/>
            <w:rFonts w:cs="Calibri"/>
          </w:rPr>
          <w:t>https://uma365.sharepoint.com/sites/COA_Centros</w:t>
        </w:r>
      </w:hyperlink>
    </w:p>
    <w:p w14:paraId="4C940E0B" w14:textId="0F1F15F4" w:rsidR="003B69A4" w:rsidRDefault="003B69A4" w:rsidP="0032089B">
      <w:pPr>
        <w:pStyle w:val="Textoindependiente"/>
        <w:kinsoku w:val="0"/>
        <w:overflowPunct w:val="0"/>
        <w:spacing w:before="119" w:line="374" w:lineRule="auto"/>
        <w:ind w:left="284" w:right="-564" w:hanging="357"/>
      </w:pPr>
      <w:r w:rsidRPr="003B69A4">
        <w:t>(</w:t>
      </w:r>
      <w:hyperlink r:id="rId19" w:history="1">
        <w:r w:rsidRPr="003B69A4">
          <w:rPr>
            <w:rStyle w:val="Hipervnculo"/>
            <w:rFonts w:cs="Calibri"/>
          </w:rPr>
          <w:t>Enlace a ficha de acción de mejora</w:t>
        </w:r>
      </w:hyperlink>
      <w:r w:rsidRPr="003B69A4">
        <w:t>)</w:t>
      </w:r>
    </w:p>
    <w:p w14:paraId="3699F274" w14:textId="77777777" w:rsidR="00211239" w:rsidRDefault="00211239" w:rsidP="0032089B">
      <w:pPr>
        <w:pStyle w:val="Textoindependiente"/>
        <w:kinsoku w:val="0"/>
        <w:overflowPunct w:val="0"/>
        <w:spacing w:before="119" w:line="374" w:lineRule="auto"/>
        <w:ind w:left="284" w:right="-564" w:hanging="357"/>
      </w:pPr>
    </w:p>
    <w:p w14:paraId="15E7E1B6" w14:textId="1E7BA432" w:rsidR="003B69A4" w:rsidRDefault="00CE226A" w:rsidP="0032089B">
      <w:pPr>
        <w:pStyle w:val="Textoindependiente"/>
        <w:kinsoku w:val="0"/>
        <w:overflowPunct w:val="0"/>
        <w:spacing w:before="119" w:line="374" w:lineRule="auto"/>
        <w:ind w:left="284" w:right="-564" w:hanging="357"/>
      </w:pPr>
      <w:r w:rsidRPr="00CE226A">
        <w:rPr>
          <w:b/>
          <w:bCs/>
        </w:rPr>
        <w:t>4. PROFESORADO</w:t>
      </w:r>
    </w:p>
    <w:p w14:paraId="0449DF3A" w14:textId="606E4A04" w:rsidR="00CE226A" w:rsidRPr="003A2A4C" w:rsidRDefault="00CE226A" w:rsidP="00CE226A">
      <w:pPr>
        <w:widowControl/>
        <w:autoSpaceDE/>
        <w:autoSpaceDN/>
        <w:adjustRightInd/>
        <w:jc w:val="both"/>
        <w:rPr>
          <w:rFonts w:ascii="Calibri" w:hAnsi="Calibri" w:cs="Calibri"/>
          <w:color w:val="000000"/>
        </w:rPr>
      </w:pPr>
      <w:r w:rsidRPr="003A2A4C">
        <w:rPr>
          <w:rFonts w:ascii="Calibri" w:hAnsi="Calibri" w:cs="Calibri"/>
          <w:color w:val="000000"/>
          <w:u w:val="single"/>
        </w:rPr>
        <w:t>Recomendaciones</w:t>
      </w:r>
      <w:r w:rsidRPr="003A2A4C">
        <w:rPr>
          <w:rFonts w:ascii="Calibri" w:hAnsi="Calibri" w:cs="Calibri"/>
          <w:color w:val="000000"/>
        </w:rPr>
        <w:t>:</w:t>
      </w:r>
    </w:p>
    <w:p w14:paraId="021A59A4" w14:textId="77777777" w:rsidR="0087404E" w:rsidRPr="003A2A4C" w:rsidRDefault="0087404E" w:rsidP="00CE226A">
      <w:pPr>
        <w:widowControl/>
        <w:autoSpaceDE/>
        <w:autoSpaceDN/>
        <w:adjustRightInd/>
        <w:jc w:val="both"/>
        <w:rPr>
          <w:rFonts w:ascii="Calibri" w:hAnsi="Calibri" w:cs="Calibri"/>
        </w:rPr>
      </w:pPr>
    </w:p>
    <w:p w14:paraId="210564C7" w14:textId="77777777" w:rsidR="00CE226A" w:rsidRPr="00673C22" w:rsidRDefault="00CE226A" w:rsidP="00CE226A">
      <w:pPr>
        <w:widowControl/>
        <w:numPr>
          <w:ilvl w:val="0"/>
          <w:numId w:val="11"/>
        </w:numPr>
        <w:autoSpaceDE/>
        <w:autoSpaceDN/>
        <w:adjustRightInd/>
        <w:jc w:val="both"/>
        <w:rPr>
          <w:rFonts w:ascii="Calibri" w:hAnsi="Calibri" w:cs="Calibri"/>
          <w:b/>
          <w:bCs/>
        </w:rPr>
      </w:pPr>
      <w:r w:rsidRPr="00673C22">
        <w:rPr>
          <w:rFonts w:ascii="Calibri" w:hAnsi="Calibri" w:cs="Calibri"/>
          <w:b/>
          <w:bCs/>
          <w:color w:val="000000"/>
        </w:rPr>
        <w:t>Se recomienda el establecimiento de un plan de transformación de la figura de profesor sustituto a figuras contempladas en la ley.</w:t>
      </w:r>
    </w:p>
    <w:p w14:paraId="0856C4F8" w14:textId="40F1BF9B" w:rsidR="00CE226A" w:rsidRDefault="00CE226A" w:rsidP="00673C22">
      <w:pPr>
        <w:pStyle w:val="Textoindependiente"/>
        <w:kinsoku w:val="0"/>
        <w:overflowPunct w:val="0"/>
        <w:spacing w:before="119" w:line="374" w:lineRule="auto"/>
        <w:ind w:left="993" w:right="-564" w:hanging="357"/>
        <w:rPr>
          <w:i/>
          <w:iCs/>
        </w:rPr>
      </w:pPr>
      <w:r w:rsidRPr="00AE1915">
        <w:rPr>
          <w:i/>
          <w:iCs/>
        </w:rPr>
        <w:t>A</w:t>
      </w:r>
      <w:r w:rsidR="00AE1915" w:rsidRPr="00AE1915">
        <w:rPr>
          <w:i/>
          <w:iCs/>
        </w:rPr>
        <w:t>cción cerrada (pendiente DEVA)</w:t>
      </w:r>
    </w:p>
    <w:p w14:paraId="6F7A29F2" w14:textId="77777777" w:rsidR="000E5CD9" w:rsidRPr="00F71465" w:rsidRDefault="000E5CD9" w:rsidP="000E5CD9">
      <w:pPr>
        <w:widowControl/>
        <w:shd w:val="clear" w:color="auto" w:fill="FFFFFF"/>
        <w:autoSpaceDE/>
        <w:autoSpaceDN/>
        <w:adjustRightInd/>
        <w:spacing w:after="100" w:afterAutospacing="1"/>
        <w:rPr>
          <w:rFonts w:ascii="Calibri" w:hAnsi="Calibri" w:cs="Calibri"/>
          <w:color w:val="000000"/>
        </w:rPr>
      </w:pPr>
      <w:r w:rsidRPr="00F71465">
        <w:rPr>
          <w:rFonts w:ascii="Calibri" w:hAnsi="Calibri" w:cs="Calibri"/>
          <w:color w:val="000000"/>
        </w:rPr>
        <w:lastRenderedPageBreak/>
        <w:t>La situación detectada es meramente coyuntural y respondía al bloqueo sistemático que de las distintas convocatorias de plaza se ha producido -con la impugnación ante la jurisdicción contencioso administrativa de la convocatoria de 2017 y 2018-, lo que ha impedido que se haya procedido a la resolución de los distintos concursos.</w:t>
      </w:r>
    </w:p>
    <w:p w14:paraId="3CA817A9" w14:textId="77777777" w:rsidR="000E5CD9" w:rsidRPr="00F71465" w:rsidRDefault="000E5CD9" w:rsidP="000E5CD9">
      <w:pPr>
        <w:widowControl/>
        <w:shd w:val="clear" w:color="auto" w:fill="FFFFFF"/>
        <w:autoSpaceDE/>
        <w:autoSpaceDN/>
        <w:adjustRightInd/>
        <w:spacing w:after="100" w:afterAutospacing="1"/>
        <w:rPr>
          <w:rFonts w:ascii="Calibri" w:hAnsi="Calibri" w:cs="Calibri"/>
          <w:color w:val="000000"/>
        </w:rPr>
      </w:pPr>
      <w:r w:rsidRPr="00F71465">
        <w:rPr>
          <w:rFonts w:ascii="Calibri" w:hAnsi="Calibri" w:cs="Calibri"/>
          <w:color w:val="000000"/>
        </w:rPr>
        <w:t>No obstante, en este momento, ya se ha procedido a la publicación de la convocatoria de las plazas de ayudante doctor de los años 2017/2018 que están en proceso de baremación, quedando pendiente las convocatorias de 2019.</w:t>
      </w:r>
    </w:p>
    <w:p w14:paraId="17A073DB" w14:textId="77777777" w:rsidR="000E5CD9" w:rsidRPr="00F71465" w:rsidRDefault="000E5CD9" w:rsidP="000E5CD9">
      <w:pPr>
        <w:widowControl/>
        <w:shd w:val="clear" w:color="auto" w:fill="FFFFFF"/>
        <w:autoSpaceDE/>
        <w:autoSpaceDN/>
        <w:adjustRightInd/>
        <w:spacing w:after="100" w:afterAutospacing="1"/>
        <w:rPr>
          <w:rFonts w:ascii="Calibri" w:hAnsi="Calibri" w:cs="Calibri"/>
          <w:color w:val="000000"/>
        </w:rPr>
      </w:pPr>
      <w:r w:rsidRPr="00F71465">
        <w:rPr>
          <w:rFonts w:ascii="Calibri" w:hAnsi="Calibri" w:cs="Calibri"/>
          <w:color w:val="000000"/>
        </w:rPr>
        <w:t>De hecho, la Universidad de Málaga solo utiliza la figura de Profesor Sustituto Interino, al margen de las circunstancias que han paralizado las convocatorias de plazas de profesorado, para sustituciones puntuales en bajas de larga duración o para necesidades urgentes de los departamentos mientras se resuelven plazas convocadas.</w:t>
      </w:r>
    </w:p>
    <w:p w14:paraId="01895AA6" w14:textId="77777777" w:rsidR="000E5CD9" w:rsidRPr="00F71465" w:rsidRDefault="00B32A67" w:rsidP="000E5CD9">
      <w:pPr>
        <w:widowControl/>
        <w:shd w:val="clear" w:color="auto" w:fill="FFFFFF"/>
        <w:autoSpaceDE/>
        <w:autoSpaceDN/>
        <w:adjustRightInd/>
        <w:spacing w:after="100" w:afterAutospacing="1"/>
        <w:rPr>
          <w:rFonts w:ascii="Calibri" w:hAnsi="Calibri" w:cs="Calibri"/>
          <w:color w:val="000000"/>
        </w:rPr>
      </w:pPr>
      <w:hyperlink r:id="rId20" w:tgtFrame="_blank" w:history="1">
        <w:r w:rsidR="000E5CD9" w:rsidRPr="00F71465">
          <w:rPr>
            <w:rFonts w:ascii="Calibri" w:hAnsi="Calibri" w:cs="Calibri"/>
            <w:color w:val="0099CC"/>
            <w:u w:val="single"/>
          </w:rPr>
          <w:t>https://www.uma.es/personal-docente-e-investigador/cms/menu/seleccion-pdi/concursos-plazas-de-pdi/</w:t>
        </w:r>
      </w:hyperlink>
    </w:p>
    <w:p w14:paraId="15508071" w14:textId="77EE76EB" w:rsidR="000E5CD9" w:rsidRPr="000E5CD9" w:rsidRDefault="000E5CD9" w:rsidP="000E5CD9">
      <w:pPr>
        <w:pStyle w:val="Textoindependiente"/>
        <w:kinsoku w:val="0"/>
        <w:overflowPunct w:val="0"/>
        <w:spacing w:before="119" w:line="374" w:lineRule="auto"/>
        <w:ind w:left="0" w:right="-564"/>
      </w:pPr>
      <w:r>
        <w:t>La recomendación se considera cumplida.</w:t>
      </w:r>
    </w:p>
    <w:p w14:paraId="2BC8AB83" w14:textId="764533A4" w:rsidR="003B69A4" w:rsidRDefault="00CE226A" w:rsidP="0032089B">
      <w:pPr>
        <w:pStyle w:val="Textoindependiente"/>
        <w:kinsoku w:val="0"/>
        <w:overflowPunct w:val="0"/>
        <w:spacing w:before="119" w:line="374" w:lineRule="auto"/>
        <w:ind w:left="284" w:right="-564" w:hanging="357"/>
      </w:pPr>
      <w:r w:rsidRPr="003A2A4C">
        <w:t>(</w:t>
      </w:r>
      <w:hyperlink r:id="rId21" w:history="1">
        <w:r w:rsidRPr="003A2A4C">
          <w:rPr>
            <w:rStyle w:val="Hipervnculo"/>
            <w:rFonts w:cs="Calibri"/>
          </w:rPr>
          <w:t>Enlace a ficha de acción de mejora</w:t>
        </w:r>
      </w:hyperlink>
      <w:r w:rsidRPr="003A2A4C">
        <w:t>)</w:t>
      </w:r>
    </w:p>
    <w:p w14:paraId="57DB1529" w14:textId="77777777" w:rsidR="00645EBF" w:rsidRPr="003A2A4C" w:rsidRDefault="00645EBF" w:rsidP="0032089B">
      <w:pPr>
        <w:pStyle w:val="Textoindependiente"/>
        <w:kinsoku w:val="0"/>
        <w:overflowPunct w:val="0"/>
        <w:spacing w:before="119" w:line="374" w:lineRule="auto"/>
        <w:ind w:left="284" w:right="-564" w:hanging="357"/>
      </w:pPr>
    </w:p>
    <w:p w14:paraId="2A8AE0DE" w14:textId="31DD8962" w:rsidR="008C385E" w:rsidRPr="00673C22" w:rsidRDefault="001254AB" w:rsidP="00673C22">
      <w:pPr>
        <w:pStyle w:val="Textoindependiente"/>
        <w:numPr>
          <w:ilvl w:val="0"/>
          <w:numId w:val="11"/>
        </w:numPr>
        <w:kinsoku w:val="0"/>
        <w:overflowPunct w:val="0"/>
        <w:spacing w:before="119" w:line="374" w:lineRule="auto"/>
        <w:ind w:right="-139"/>
        <w:jc w:val="both"/>
        <w:rPr>
          <w:b/>
          <w:bCs/>
        </w:rPr>
      </w:pPr>
      <w:r w:rsidRPr="00673C22">
        <w:rPr>
          <w:b/>
          <w:bCs/>
        </w:rPr>
        <w:t>Se recomienda implementar medidas que mejoren la investigación del profesorado</w:t>
      </w:r>
    </w:p>
    <w:p w14:paraId="68CB20AC" w14:textId="1AEC30EC" w:rsidR="001254AB" w:rsidRDefault="001254AB" w:rsidP="00673C22">
      <w:pPr>
        <w:pStyle w:val="Textoindependiente"/>
        <w:kinsoku w:val="0"/>
        <w:overflowPunct w:val="0"/>
        <w:spacing w:before="119" w:line="374" w:lineRule="auto"/>
        <w:ind w:left="709" w:right="-564"/>
        <w:rPr>
          <w:i/>
          <w:iCs/>
        </w:rPr>
      </w:pPr>
      <w:bookmarkStart w:id="8" w:name="_Hlk101203270"/>
      <w:r w:rsidRPr="001254AB">
        <w:rPr>
          <w:i/>
          <w:iCs/>
        </w:rPr>
        <w:t>Estado: No se acepta</w:t>
      </w:r>
      <w:r>
        <w:rPr>
          <w:i/>
          <w:iCs/>
        </w:rPr>
        <w:t xml:space="preserve"> (pendiente DEVA)</w:t>
      </w:r>
    </w:p>
    <w:bookmarkEnd w:id="8"/>
    <w:p w14:paraId="621962DB" w14:textId="77777777" w:rsidR="008C385E" w:rsidRPr="003A2A4C" w:rsidRDefault="008C385E" w:rsidP="008C385E">
      <w:pPr>
        <w:widowControl/>
        <w:shd w:val="clear" w:color="auto" w:fill="FFFFFF"/>
        <w:autoSpaceDE/>
        <w:autoSpaceDN/>
        <w:adjustRightInd/>
        <w:jc w:val="both"/>
        <w:rPr>
          <w:rFonts w:ascii="Calibri" w:hAnsi="Calibri" w:cs="Calibri"/>
        </w:rPr>
      </w:pPr>
      <w:r w:rsidRPr="003A2A4C">
        <w:rPr>
          <w:rFonts w:ascii="Calibri" w:hAnsi="Calibri" w:cs="Calibri"/>
          <w:color w:val="000000"/>
        </w:rPr>
        <w:t>El informe provisional de la DEVA expone:</w:t>
      </w:r>
    </w:p>
    <w:p w14:paraId="02F25C68" w14:textId="4FCE3FE9" w:rsidR="008C385E" w:rsidRPr="003A2A4C" w:rsidRDefault="008C385E" w:rsidP="008C385E">
      <w:pPr>
        <w:widowControl/>
        <w:shd w:val="clear" w:color="auto" w:fill="FFFFFF"/>
        <w:autoSpaceDE/>
        <w:autoSpaceDN/>
        <w:adjustRightInd/>
        <w:jc w:val="both"/>
        <w:rPr>
          <w:rFonts w:ascii="Calibri" w:hAnsi="Calibri" w:cs="Calibri"/>
          <w:i/>
          <w:iCs/>
          <w:color w:val="000000"/>
        </w:rPr>
      </w:pPr>
      <w:r w:rsidRPr="003A2A4C">
        <w:rPr>
          <w:rFonts w:ascii="Calibri" w:hAnsi="Calibri" w:cs="Calibri"/>
          <w:i/>
          <w:iCs/>
          <w:color w:val="000000"/>
        </w:rPr>
        <w:t> “El porcentaje de profesorado con sexenio vivo es del 32.14%, lo que parece relativamente bajo. Durante los cursos analizados, el promedio de profesores que tiene reconocido entre 1 y 5 sexenios de investigación alcanza aproximadamente el 38% del total. Un elevado número de profesores tiene entre cuatro y seis quinquenios reconocidos. El profesorado del Grado ha participado a lo largo de este periodo en diferentes proyectos de investigación europeos, de excelencia, y del MEC”.</w:t>
      </w:r>
    </w:p>
    <w:p w14:paraId="36769ABF" w14:textId="77777777" w:rsidR="006210C9" w:rsidRPr="003A2A4C" w:rsidRDefault="006210C9" w:rsidP="008C385E">
      <w:pPr>
        <w:widowControl/>
        <w:shd w:val="clear" w:color="auto" w:fill="FFFFFF"/>
        <w:autoSpaceDE/>
        <w:autoSpaceDN/>
        <w:adjustRightInd/>
        <w:jc w:val="both"/>
        <w:rPr>
          <w:rFonts w:ascii="Calibri" w:hAnsi="Calibri" w:cs="Calibri"/>
        </w:rPr>
      </w:pPr>
    </w:p>
    <w:p w14:paraId="26CFA406" w14:textId="7F1B67B3" w:rsidR="008C385E" w:rsidRPr="003A2A4C" w:rsidRDefault="008C385E" w:rsidP="008C385E">
      <w:pPr>
        <w:widowControl/>
        <w:shd w:val="clear" w:color="auto" w:fill="FFFFFF"/>
        <w:autoSpaceDE/>
        <w:autoSpaceDN/>
        <w:adjustRightInd/>
        <w:jc w:val="both"/>
        <w:rPr>
          <w:rFonts w:ascii="Calibri" w:hAnsi="Calibri" w:cs="Calibri"/>
          <w:u w:val="single"/>
        </w:rPr>
      </w:pPr>
      <w:r w:rsidRPr="003A2A4C">
        <w:rPr>
          <w:rFonts w:ascii="Calibri" w:hAnsi="Calibri" w:cs="Calibri"/>
          <w:color w:val="000000"/>
          <w:u w:val="single"/>
        </w:rPr>
        <w:t>RESPUESTA:</w:t>
      </w:r>
    </w:p>
    <w:p w14:paraId="06D45466" w14:textId="77777777" w:rsidR="008C385E" w:rsidRPr="003A2A4C" w:rsidRDefault="008C385E" w:rsidP="008C385E">
      <w:pPr>
        <w:widowControl/>
        <w:shd w:val="clear" w:color="auto" w:fill="FFFFFF"/>
        <w:autoSpaceDE/>
        <w:autoSpaceDN/>
        <w:adjustRightInd/>
        <w:jc w:val="both"/>
        <w:rPr>
          <w:rFonts w:ascii="Calibri" w:hAnsi="Calibri" w:cs="Calibri"/>
        </w:rPr>
      </w:pPr>
      <w:r w:rsidRPr="003A2A4C">
        <w:rPr>
          <w:rFonts w:ascii="Calibri" w:hAnsi="Calibri" w:cs="Calibri"/>
          <w:color w:val="000000"/>
        </w:rPr>
        <w:t>El número de profesores con sexenios reconocidos en ADE ha crecido notablemente desde el curso 2019/20 al 2020/21, aproximadamente un 23%. En particular, en el curso 2020/21, se observa un mayor número de profesores que tienen reconocido uno y cuatro sexenios.</w:t>
      </w:r>
    </w:p>
    <w:p w14:paraId="1AB68BD9" w14:textId="77777777" w:rsidR="008C385E" w:rsidRPr="003A2A4C" w:rsidRDefault="008C385E" w:rsidP="008C385E">
      <w:pPr>
        <w:widowControl/>
        <w:shd w:val="clear" w:color="auto" w:fill="FFFFFF"/>
        <w:autoSpaceDE/>
        <w:autoSpaceDN/>
        <w:adjustRightInd/>
        <w:jc w:val="both"/>
        <w:rPr>
          <w:rFonts w:ascii="Calibri" w:hAnsi="Calibri" w:cs="Calibri"/>
        </w:rPr>
      </w:pPr>
      <w:r w:rsidRPr="003A2A4C">
        <w:rPr>
          <w:rFonts w:ascii="Calibri" w:hAnsi="Calibri" w:cs="Calibri"/>
          <w:color w:val="000000"/>
        </w:rPr>
        <w:t>De hecho, la Tabla 1 muestra que el Grado de ADE, del curso 2019/20 al 2020/21, ha registrado un mayor crecimiento del número de profesores con sexenios reconocidos en relación con otros Grados impartidos en la Facultad de Ciencias Económicas.</w:t>
      </w:r>
    </w:p>
    <w:p w14:paraId="681FBF8C" w14:textId="10D2DA38" w:rsidR="008C385E" w:rsidRPr="003A2A4C" w:rsidRDefault="008C385E" w:rsidP="008C385E">
      <w:pPr>
        <w:widowControl/>
        <w:shd w:val="clear" w:color="auto" w:fill="FFFFFF"/>
        <w:autoSpaceDE/>
        <w:autoSpaceDN/>
        <w:adjustRightInd/>
        <w:jc w:val="both"/>
        <w:rPr>
          <w:rFonts w:ascii="Calibri" w:hAnsi="Calibri" w:cs="Calibri"/>
          <w:color w:val="000000"/>
        </w:rPr>
      </w:pPr>
      <w:r w:rsidRPr="003A2A4C">
        <w:rPr>
          <w:rFonts w:ascii="Calibri" w:hAnsi="Calibri" w:cs="Calibri"/>
          <w:color w:val="000000"/>
        </w:rPr>
        <w:t> Tabla 1. Número de sexenios reconocidos, por curso académico, en los Grados en ADE, ECO y FICO (F. Económicas y Empresariales).</w:t>
      </w:r>
    </w:p>
    <w:p w14:paraId="040A3F2F" w14:textId="77777777" w:rsidR="006210C9" w:rsidRPr="003A2A4C" w:rsidRDefault="006210C9" w:rsidP="008C385E">
      <w:pPr>
        <w:widowControl/>
        <w:shd w:val="clear" w:color="auto" w:fill="FFFFFF"/>
        <w:autoSpaceDE/>
        <w:autoSpaceDN/>
        <w:adjustRightInd/>
        <w:jc w:val="both"/>
        <w:rPr>
          <w:rFonts w:ascii="Calibri" w:hAnsi="Calibri" w:cs="Calibri"/>
        </w:rPr>
      </w:pPr>
    </w:p>
    <w:p w14:paraId="25045526" w14:textId="7603AE94" w:rsidR="008C385E" w:rsidRPr="008C385E" w:rsidRDefault="00852676" w:rsidP="008C385E">
      <w:pPr>
        <w:widowControl/>
        <w:autoSpaceDE/>
        <w:autoSpaceDN/>
        <w:adjustRightInd/>
        <w:jc w:val="both"/>
      </w:pPr>
      <w:r>
        <w:rPr>
          <w:rFonts w:ascii="Calibri" w:hAnsi="Calibri" w:cs="Calibri"/>
          <w:i/>
          <w:noProof/>
          <w:color w:val="000000"/>
          <w:bdr w:val="none" w:sz="0" w:space="0" w:color="auto" w:frame="1"/>
        </w:rPr>
        <w:lastRenderedPageBreak/>
        <w:drawing>
          <wp:inline distT="0" distB="0" distL="0" distR="0" wp14:anchorId="5D9EAD51" wp14:editId="671043BE">
            <wp:extent cx="5121910" cy="2188210"/>
            <wp:effectExtent l="0" t="0" r="0"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1910" cy="2188210"/>
                    </a:xfrm>
                    <a:prstGeom prst="rect">
                      <a:avLst/>
                    </a:prstGeom>
                    <a:noFill/>
                    <a:ln>
                      <a:noFill/>
                    </a:ln>
                  </pic:spPr>
                </pic:pic>
              </a:graphicData>
            </a:graphic>
          </wp:inline>
        </w:drawing>
      </w:r>
    </w:p>
    <w:p w14:paraId="43DE1EA0" w14:textId="77777777" w:rsidR="006210C9" w:rsidRDefault="006210C9" w:rsidP="008C385E">
      <w:pPr>
        <w:widowControl/>
        <w:autoSpaceDE/>
        <w:autoSpaceDN/>
        <w:adjustRightInd/>
        <w:jc w:val="both"/>
        <w:rPr>
          <w:rFonts w:ascii="Arial" w:hAnsi="Arial" w:cs="Arial"/>
          <w:i/>
          <w:iCs/>
          <w:color w:val="000000"/>
          <w:sz w:val="20"/>
          <w:szCs w:val="20"/>
          <w:shd w:val="clear" w:color="auto" w:fill="FFFFFF"/>
        </w:rPr>
      </w:pPr>
    </w:p>
    <w:p w14:paraId="5AE8FE72" w14:textId="596647D2" w:rsidR="008C385E" w:rsidRPr="003A2A4C" w:rsidRDefault="008C385E" w:rsidP="006210C9">
      <w:pPr>
        <w:widowControl/>
        <w:autoSpaceDE/>
        <w:autoSpaceDN/>
        <w:adjustRightInd/>
        <w:jc w:val="both"/>
        <w:rPr>
          <w:rFonts w:ascii="Calibri" w:hAnsi="Calibri" w:cs="Calibri"/>
        </w:rPr>
      </w:pPr>
      <w:r w:rsidRPr="003A2A4C">
        <w:rPr>
          <w:rFonts w:ascii="Calibri" w:hAnsi="Calibri" w:cs="Calibri"/>
          <w:color w:val="000000"/>
          <w:shd w:val="clear" w:color="auto" w:fill="FFFFFF"/>
        </w:rPr>
        <w:t>En cuanto a los sexenios vivos, el propio informe provisional recoge que el porcentaje de profesorado en esta situación en el curso 2020/21 es del 32.14%. Se trata de un dato similar al de otros títulos de la misma rama de conocimiento (ver Tabla 2).</w:t>
      </w:r>
    </w:p>
    <w:p w14:paraId="377649C9" w14:textId="3B49CA13" w:rsidR="008C385E" w:rsidRPr="003A2A4C" w:rsidRDefault="008C385E" w:rsidP="006210C9">
      <w:pPr>
        <w:widowControl/>
        <w:shd w:val="clear" w:color="auto" w:fill="FFFFFF"/>
        <w:autoSpaceDE/>
        <w:autoSpaceDN/>
        <w:adjustRightInd/>
        <w:jc w:val="both"/>
        <w:rPr>
          <w:rFonts w:ascii="Calibri" w:hAnsi="Calibri" w:cs="Calibri"/>
          <w:color w:val="000000"/>
        </w:rPr>
      </w:pPr>
      <w:r w:rsidRPr="003A2A4C">
        <w:rPr>
          <w:rFonts w:ascii="Calibri" w:hAnsi="Calibri" w:cs="Calibri"/>
          <w:color w:val="000000"/>
        </w:rPr>
        <w:t>Resulta destacable que esta cifra haya aumentado en más de diez puntos porcentuales del curso 2019/20 al 2020/21.</w:t>
      </w:r>
    </w:p>
    <w:p w14:paraId="18DA0E9A" w14:textId="77777777" w:rsidR="006210C9" w:rsidRPr="008C385E" w:rsidRDefault="006210C9" w:rsidP="006210C9">
      <w:pPr>
        <w:widowControl/>
        <w:shd w:val="clear" w:color="auto" w:fill="FFFFFF"/>
        <w:autoSpaceDE/>
        <w:autoSpaceDN/>
        <w:adjustRightInd/>
        <w:jc w:val="both"/>
      </w:pPr>
    </w:p>
    <w:p w14:paraId="2ED1AFF4" w14:textId="19190348" w:rsidR="008C385E" w:rsidRPr="008C385E" w:rsidRDefault="008C385E" w:rsidP="008C385E">
      <w:pPr>
        <w:widowControl/>
        <w:shd w:val="clear" w:color="auto" w:fill="FFFFFF"/>
        <w:autoSpaceDE/>
        <w:autoSpaceDN/>
        <w:adjustRightInd/>
        <w:jc w:val="both"/>
      </w:pPr>
      <w:r w:rsidRPr="008C385E">
        <w:rPr>
          <w:rFonts w:ascii="Arial" w:hAnsi="Arial" w:cs="Arial"/>
          <w:i/>
          <w:iCs/>
          <w:color w:val="000000"/>
          <w:sz w:val="20"/>
          <w:szCs w:val="20"/>
        </w:rPr>
        <w:t> </w:t>
      </w:r>
      <w:r w:rsidR="00852676">
        <w:rPr>
          <w:rFonts w:ascii="Arial" w:hAnsi="Arial" w:cs="Arial"/>
          <w:i/>
          <w:noProof/>
          <w:color w:val="000000"/>
          <w:sz w:val="20"/>
          <w:szCs w:val="20"/>
          <w:bdr w:val="none" w:sz="0" w:space="0" w:color="auto" w:frame="1"/>
        </w:rPr>
        <w:drawing>
          <wp:inline distT="0" distB="0" distL="0" distR="0" wp14:anchorId="302844FF" wp14:editId="63B7B148">
            <wp:extent cx="3124200" cy="1240790"/>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0" cy="1240790"/>
                    </a:xfrm>
                    <a:prstGeom prst="rect">
                      <a:avLst/>
                    </a:prstGeom>
                    <a:noFill/>
                    <a:ln>
                      <a:noFill/>
                    </a:ln>
                  </pic:spPr>
                </pic:pic>
              </a:graphicData>
            </a:graphic>
          </wp:inline>
        </w:drawing>
      </w:r>
    </w:p>
    <w:p w14:paraId="4FF2BF05" w14:textId="77777777" w:rsidR="006210C9" w:rsidRDefault="006210C9" w:rsidP="008C385E">
      <w:pPr>
        <w:widowControl/>
        <w:shd w:val="clear" w:color="auto" w:fill="FFFFFF"/>
        <w:autoSpaceDE/>
        <w:autoSpaceDN/>
        <w:adjustRightInd/>
        <w:jc w:val="both"/>
        <w:rPr>
          <w:rFonts w:ascii="Arial" w:hAnsi="Arial" w:cs="Arial"/>
          <w:i/>
          <w:iCs/>
          <w:color w:val="000000"/>
          <w:sz w:val="20"/>
          <w:szCs w:val="20"/>
        </w:rPr>
      </w:pPr>
    </w:p>
    <w:p w14:paraId="700972DE" w14:textId="2E970ECA" w:rsidR="008C385E" w:rsidRPr="003A2A4C" w:rsidRDefault="008C385E" w:rsidP="008C385E">
      <w:pPr>
        <w:widowControl/>
        <w:shd w:val="clear" w:color="auto" w:fill="FFFFFF"/>
        <w:autoSpaceDE/>
        <w:autoSpaceDN/>
        <w:adjustRightInd/>
        <w:jc w:val="both"/>
        <w:rPr>
          <w:rFonts w:ascii="Calibri" w:hAnsi="Calibri" w:cs="Calibri"/>
        </w:rPr>
      </w:pPr>
      <w:r w:rsidRPr="003A2A4C">
        <w:rPr>
          <w:rFonts w:ascii="Calibri" w:hAnsi="Calibri" w:cs="Calibri"/>
          <w:i/>
          <w:iCs/>
          <w:color w:val="000000"/>
        </w:rPr>
        <w:t>Rechazamos la recomendación: “Se recomienda implementar medidas que mejoren la investigación del profesorado” porque consideramos que estas medidas ya se están llevando a cabo y, también, porque creemos que el número de sexenios de investigación vivos, siendo un índice relevante, debería estar acompañado de otros indicadores que reflejen las tareas de investigación realizadas por el profesorado (programa de doctorado, grupos de investigación, etc.).</w:t>
      </w:r>
    </w:p>
    <w:p w14:paraId="48DF4C70" w14:textId="77777777" w:rsidR="0087404E" w:rsidRPr="003A2A4C" w:rsidRDefault="0087404E" w:rsidP="008C385E">
      <w:pPr>
        <w:widowControl/>
        <w:shd w:val="clear" w:color="auto" w:fill="FFFFFF"/>
        <w:autoSpaceDE/>
        <w:autoSpaceDN/>
        <w:adjustRightInd/>
        <w:jc w:val="both"/>
        <w:rPr>
          <w:rFonts w:ascii="Calibri" w:hAnsi="Calibri" w:cs="Calibri"/>
          <w:color w:val="000000"/>
        </w:rPr>
      </w:pPr>
    </w:p>
    <w:p w14:paraId="35889A8C" w14:textId="131FDFF4" w:rsidR="008C385E" w:rsidRPr="003A2A4C" w:rsidRDefault="008C385E" w:rsidP="008C385E">
      <w:pPr>
        <w:widowControl/>
        <w:shd w:val="clear" w:color="auto" w:fill="FFFFFF"/>
        <w:autoSpaceDE/>
        <w:autoSpaceDN/>
        <w:adjustRightInd/>
        <w:jc w:val="both"/>
        <w:rPr>
          <w:rFonts w:ascii="Calibri" w:hAnsi="Calibri" w:cs="Calibri"/>
          <w:color w:val="000000"/>
        </w:rPr>
      </w:pPr>
      <w:r w:rsidRPr="003A2A4C">
        <w:rPr>
          <w:rFonts w:ascii="Calibri" w:hAnsi="Calibri" w:cs="Calibri"/>
          <w:color w:val="000000"/>
        </w:rPr>
        <w:t>A continuación, se detallan los canales de la Facultad de Ciencias Económicas y Empresariales para el fomento de la investigación, transferencia y la divulgación del conocimiento recogidas en el PC08 del mapa de procesos de la UMA</w:t>
      </w:r>
      <w:r w:rsidR="006210C9" w:rsidRPr="003A2A4C">
        <w:rPr>
          <w:rFonts w:ascii="Calibri" w:hAnsi="Calibri" w:cs="Calibri"/>
          <w:color w:val="000000"/>
        </w:rPr>
        <w:t>:</w:t>
      </w:r>
    </w:p>
    <w:p w14:paraId="04F69831" w14:textId="77777777" w:rsidR="006210C9" w:rsidRPr="008C385E" w:rsidRDefault="006210C9" w:rsidP="008C385E">
      <w:pPr>
        <w:widowControl/>
        <w:shd w:val="clear" w:color="auto" w:fill="FFFFFF"/>
        <w:autoSpaceDE/>
        <w:autoSpaceDN/>
        <w:adjustRightInd/>
        <w:jc w:val="both"/>
      </w:pPr>
    </w:p>
    <w:p w14:paraId="549DB5EA" w14:textId="16C6F8C8" w:rsidR="008C385E" w:rsidRPr="00F501F2" w:rsidRDefault="008C385E" w:rsidP="0087404E">
      <w:pPr>
        <w:widowControl/>
        <w:numPr>
          <w:ilvl w:val="0"/>
          <w:numId w:val="12"/>
        </w:numPr>
        <w:shd w:val="clear" w:color="auto" w:fill="FFFFFF"/>
        <w:autoSpaceDE/>
        <w:autoSpaceDN/>
        <w:adjustRightInd/>
        <w:jc w:val="both"/>
        <w:rPr>
          <w:rFonts w:ascii="Calibri" w:hAnsi="Calibri" w:cs="Calibri"/>
          <w:color w:val="000000"/>
        </w:rPr>
      </w:pPr>
      <w:r w:rsidRPr="00F501F2">
        <w:rPr>
          <w:rFonts w:ascii="Calibri" w:hAnsi="Calibri" w:cs="Calibri"/>
          <w:color w:val="000000"/>
        </w:rPr>
        <w:t>PROGRAMA DE DOCTORADO EN ECONOMÍA Y EMPRESA</w:t>
      </w:r>
    </w:p>
    <w:p w14:paraId="1C021406" w14:textId="77777777" w:rsidR="0087404E" w:rsidRPr="00F501F2" w:rsidRDefault="0087404E" w:rsidP="0087404E">
      <w:pPr>
        <w:widowControl/>
        <w:shd w:val="clear" w:color="auto" w:fill="FFFFFF"/>
        <w:autoSpaceDE/>
        <w:autoSpaceDN/>
        <w:adjustRightInd/>
        <w:ind w:left="60"/>
        <w:jc w:val="both"/>
        <w:rPr>
          <w:rFonts w:ascii="Calibri" w:hAnsi="Calibri" w:cs="Calibri"/>
        </w:rPr>
      </w:pPr>
    </w:p>
    <w:p w14:paraId="4158AFAB"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El </w:t>
      </w:r>
      <w:hyperlink r:id="rId24" w:history="1">
        <w:r w:rsidRPr="00F501F2">
          <w:rPr>
            <w:rFonts w:ascii="Calibri" w:hAnsi="Calibri" w:cs="Calibri"/>
            <w:color w:val="0099CC"/>
            <w:u w:val="single"/>
          </w:rPr>
          <w:t xml:space="preserve">Programa de Doctorado en Economía y Empresa </w:t>
        </w:r>
      </w:hyperlink>
      <w:r w:rsidRPr="00F501F2">
        <w:rPr>
          <w:rFonts w:ascii="Calibri" w:hAnsi="Calibri" w:cs="Calibri"/>
          <w:color w:val="000000"/>
        </w:rPr>
        <w:t xml:space="preserve">se articula con arreglo al </w:t>
      </w:r>
      <w:hyperlink r:id="rId25" w:history="1">
        <w:r w:rsidRPr="00F501F2">
          <w:rPr>
            <w:rFonts w:ascii="Calibri" w:hAnsi="Calibri" w:cs="Calibri"/>
            <w:color w:val="0099CC"/>
            <w:u w:val="single"/>
          </w:rPr>
          <w:t>Real Decreto 99/2011</w:t>
        </w:r>
      </w:hyperlink>
      <w:r w:rsidRPr="00F501F2">
        <w:rPr>
          <w:rFonts w:ascii="Calibri" w:hAnsi="Calibri" w:cs="Calibri"/>
          <w:color w:val="000000"/>
        </w:rPr>
        <w:t xml:space="preserve"> y el </w:t>
      </w:r>
      <w:hyperlink r:id="rId26" w:history="1">
        <w:r w:rsidRPr="00F501F2">
          <w:rPr>
            <w:rFonts w:ascii="Calibri" w:hAnsi="Calibri" w:cs="Calibri"/>
            <w:color w:val="0099CC"/>
            <w:u w:val="single"/>
          </w:rPr>
          <w:t>Reglamento de Doctorado de la UMA</w:t>
        </w:r>
      </w:hyperlink>
      <w:r w:rsidRPr="00F501F2">
        <w:rPr>
          <w:rFonts w:ascii="Calibri" w:hAnsi="Calibri" w:cs="Calibri"/>
          <w:color w:val="000000"/>
        </w:rPr>
        <w:t xml:space="preserve">, siguiendo las directrices marcadas por la </w:t>
      </w:r>
      <w:hyperlink r:id="rId27" w:history="1">
        <w:r w:rsidRPr="00F501F2">
          <w:rPr>
            <w:rFonts w:ascii="Calibri" w:hAnsi="Calibri" w:cs="Calibri"/>
            <w:color w:val="0099CC"/>
            <w:u w:val="single"/>
          </w:rPr>
          <w:t>Escuela de Doctorado de la UMA</w:t>
        </w:r>
      </w:hyperlink>
      <w:r w:rsidRPr="00F501F2">
        <w:rPr>
          <w:rFonts w:ascii="Calibri" w:hAnsi="Calibri" w:cs="Calibri"/>
          <w:color w:val="000000"/>
        </w:rPr>
        <w:t>. Este marco normativo regula todos los procesos de constitución de la Comisión Académica, selección de profesorado del Programa, admisión y evaluación de doctorandos, defensa de tesis doctorales, y la evaluación de la satisfacción de agentes implicados.</w:t>
      </w:r>
    </w:p>
    <w:p w14:paraId="02580EEA"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Este programa de doctorado cuenta con 5 líneas de investigación, para cada una de las cuales existe un </w:t>
      </w:r>
      <w:hyperlink r:id="rId28" w:history="1">
        <w:r w:rsidRPr="00F501F2">
          <w:rPr>
            <w:rFonts w:ascii="Calibri" w:hAnsi="Calibri" w:cs="Calibri"/>
            <w:color w:val="0099CC"/>
            <w:u w:val="single"/>
          </w:rPr>
          <w:t>equipo de profesores/investigadores expertos en el campo</w:t>
        </w:r>
      </w:hyperlink>
      <w:r w:rsidRPr="00F501F2">
        <w:rPr>
          <w:rFonts w:ascii="Calibri" w:hAnsi="Calibri" w:cs="Calibri"/>
          <w:color w:val="000000"/>
        </w:rPr>
        <w:t>:</w:t>
      </w:r>
    </w:p>
    <w:p w14:paraId="0740C7AE"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lastRenderedPageBreak/>
        <w:t>Línea 1. Decisiones eficientes en el ámbito económico y empresarial</w:t>
      </w:r>
    </w:p>
    <w:p w14:paraId="5B39192E"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Descripción:</w:t>
      </w:r>
    </w:p>
    <w:p w14:paraId="3887E8AC"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1.1. Toma de Decisiones Multicriterio. Métodos Metaheurísticos; 1.2. Optimización estocástica. Programación Multiobjetivo; 1.3. Programación Multiobjetivo Interactiva basada en Punto de Referencia y su Aplicación a la Sostenibilidad y Cambio Climático en España.</w:t>
      </w:r>
    </w:p>
    <w:p w14:paraId="50F5D969"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Línea 2. Desarrollo, Crecimiento, Productividad y Sostenibilidad</w:t>
      </w:r>
    </w:p>
    <w:p w14:paraId="02A28390"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Descripción:</w:t>
      </w:r>
    </w:p>
    <w:p w14:paraId="2F9DECCD"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2.1. Progreso Tecnológico y Crecimiento de la Productividad; 2.2. Indicadores de Sostenibilidad; 2.3. Orígenes, consolidación y evolución del turismo en España</w:t>
      </w:r>
    </w:p>
    <w:p w14:paraId="589244DF"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Línea 3. Bienestar, Economía Política y Redes Sociales</w:t>
      </w:r>
    </w:p>
    <w:p w14:paraId="7E690C07"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Descripción:</w:t>
      </w:r>
    </w:p>
    <w:p w14:paraId="1EFF73C3"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3.1. Decisiones colectivas y bienestar social; 3.2. Integración social a través de la formación y el empleo; 3.3. Análisis microeconómico de las instituciones públicas</w:t>
      </w:r>
    </w:p>
    <w:p w14:paraId="4908C633"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Línea 4. Mercados, Comportamiento Estratégico, Dirección Estratégica e Innovación Empresarial</w:t>
      </w:r>
    </w:p>
    <w:p w14:paraId="70A85B81"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Descripción:</w:t>
      </w:r>
    </w:p>
    <w:p w14:paraId="05CB60EC"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4.1. Comercio electrónico y teletrabajo; 4.2. Tecnología de la información y capacidades dinámicas; 4.3. Análisis experimental del comportamiento; 4.4. Gestión de la reputación corporativa de las multinacionales cotizadas y empresas públicas</w:t>
      </w:r>
    </w:p>
    <w:p w14:paraId="6651F75A"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Línea 5. Economía Sectorial</w:t>
      </w:r>
    </w:p>
    <w:p w14:paraId="718B2BAE"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Descripción:</w:t>
      </w:r>
    </w:p>
    <w:p w14:paraId="0317B950"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5.1. Calidad, productividad y competitividad en la Hostelería; 5.2. Integración óptima, contestabilidad y regulación</w:t>
      </w:r>
    </w:p>
    <w:p w14:paraId="402CD25B"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La </w:t>
      </w:r>
      <w:hyperlink r:id="rId29" w:history="1">
        <w:r w:rsidRPr="00F501F2">
          <w:rPr>
            <w:rFonts w:ascii="Calibri" w:hAnsi="Calibri" w:cs="Calibri"/>
            <w:color w:val="0099CC"/>
            <w:u w:val="single"/>
          </w:rPr>
          <w:t>experiencia investigadora del profesorado</w:t>
        </w:r>
      </w:hyperlink>
      <w:r w:rsidRPr="00F501F2">
        <w:rPr>
          <w:rFonts w:ascii="Calibri" w:hAnsi="Calibri" w:cs="Calibri"/>
          <w:color w:val="000000"/>
        </w:rPr>
        <w:t xml:space="preserve"> que imparte este programa es notable y pública. En el siguiente </w:t>
      </w:r>
      <w:hyperlink r:id="rId30" w:history="1">
        <w:r w:rsidRPr="00F501F2">
          <w:rPr>
            <w:rFonts w:ascii="Calibri" w:hAnsi="Calibri" w:cs="Calibri"/>
            <w:color w:val="0099CC"/>
            <w:u w:val="single"/>
          </w:rPr>
          <w:t xml:space="preserve">enlace </w:t>
        </w:r>
      </w:hyperlink>
      <w:r w:rsidRPr="00F501F2">
        <w:rPr>
          <w:rFonts w:ascii="Calibri" w:hAnsi="Calibri" w:cs="Calibri"/>
          <w:color w:val="000000"/>
        </w:rPr>
        <w:t>se pueden encontrar los proyectos de investigación activos, clasificados según las líneas de investigación, en los que participan los profesores de este programa.</w:t>
      </w:r>
    </w:p>
    <w:p w14:paraId="128ED1EB"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La calidad formativa de este curso de posgrado queda refrendada por la calidad de las </w:t>
      </w:r>
      <w:hyperlink r:id="rId31" w:history="1">
        <w:r w:rsidRPr="00F501F2">
          <w:rPr>
            <w:rFonts w:ascii="Calibri" w:hAnsi="Calibri" w:cs="Calibri"/>
            <w:color w:val="0099CC"/>
            <w:u w:val="single"/>
          </w:rPr>
          <w:t>tesis defendidas</w:t>
        </w:r>
      </w:hyperlink>
      <w:r w:rsidRPr="00F501F2">
        <w:rPr>
          <w:rFonts w:ascii="Calibri" w:hAnsi="Calibri" w:cs="Calibri"/>
          <w:color w:val="000000"/>
        </w:rPr>
        <w:t xml:space="preserve">, </w:t>
      </w:r>
      <w:hyperlink r:id="rId32" w:history="1">
        <w:r w:rsidRPr="00F501F2">
          <w:rPr>
            <w:rFonts w:ascii="Calibri" w:hAnsi="Calibri" w:cs="Calibri"/>
            <w:color w:val="0099CC"/>
            <w:u w:val="single"/>
          </w:rPr>
          <w:t>artículos JCR derivados de tesis</w:t>
        </w:r>
      </w:hyperlink>
      <w:r w:rsidRPr="00F501F2">
        <w:rPr>
          <w:rFonts w:ascii="Calibri" w:hAnsi="Calibri" w:cs="Calibri"/>
          <w:color w:val="000000"/>
        </w:rPr>
        <w:t xml:space="preserve"> y los ejemplos de inserción laboral de </w:t>
      </w:r>
      <w:hyperlink r:id="rId33" w:history="1">
        <w:r w:rsidRPr="00F501F2">
          <w:rPr>
            <w:rFonts w:ascii="Calibri" w:hAnsi="Calibri" w:cs="Calibri"/>
            <w:color w:val="0099CC"/>
            <w:u w:val="single"/>
          </w:rPr>
          <w:t>egresados en tareas de investigación</w:t>
        </w:r>
      </w:hyperlink>
      <w:r w:rsidRPr="00F501F2">
        <w:rPr>
          <w:rFonts w:ascii="Calibri" w:hAnsi="Calibri" w:cs="Calibri"/>
          <w:color w:val="000000"/>
        </w:rPr>
        <w:t>.</w:t>
      </w:r>
    </w:p>
    <w:p w14:paraId="45080149" w14:textId="77777777" w:rsidR="006210C9" w:rsidRPr="00F501F2" w:rsidRDefault="006210C9" w:rsidP="008C385E">
      <w:pPr>
        <w:widowControl/>
        <w:shd w:val="clear" w:color="auto" w:fill="FFFFFF"/>
        <w:autoSpaceDE/>
        <w:autoSpaceDN/>
        <w:adjustRightInd/>
        <w:jc w:val="both"/>
        <w:rPr>
          <w:rFonts w:ascii="Calibri" w:hAnsi="Calibri" w:cs="Calibri"/>
          <w:color w:val="000000"/>
        </w:rPr>
      </w:pPr>
    </w:p>
    <w:p w14:paraId="0C17DB39" w14:textId="63543B33" w:rsidR="008C385E" w:rsidRPr="00F501F2" w:rsidRDefault="008C385E" w:rsidP="0087404E">
      <w:pPr>
        <w:widowControl/>
        <w:numPr>
          <w:ilvl w:val="0"/>
          <w:numId w:val="5"/>
        </w:numPr>
        <w:shd w:val="clear" w:color="auto" w:fill="FFFFFF"/>
        <w:autoSpaceDE/>
        <w:autoSpaceDN/>
        <w:adjustRightInd/>
        <w:jc w:val="both"/>
        <w:rPr>
          <w:rFonts w:ascii="Calibri" w:hAnsi="Calibri" w:cs="Calibri"/>
          <w:color w:val="000000"/>
        </w:rPr>
      </w:pPr>
      <w:r w:rsidRPr="00F501F2">
        <w:rPr>
          <w:rFonts w:ascii="Calibri" w:hAnsi="Calibri" w:cs="Calibri"/>
          <w:color w:val="000000"/>
        </w:rPr>
        <w:t>GRUPOS DE INVESTIGACIÓN DEL PLAN ANDALUZ DE INVESTIGACIÓN, DESARROLLO E INNOVACIÓN (PAIDI) DE LA FACULTAD</w:t>
      </w:r>
    </w:p>
    <w:p w14:paraId="1EC76AAD" w14:textId="77777777" w:rsidR="0087404E" w:rsidRPr="00F501F2" w:rsidRDefault="0087404E" w:rsidP="0087404E">
      <w:pPr>
        <w:widowControl/>
        <w:shd w:val="clear" w:color="auto" w:fill="FFFFFF"/>
        <w:autoSpaceDE/>
        <w:autoSpaceDN/>
        <w:adjustRightInd/>
        <w:jc w:val="both"/>
        <w:rPr>
          <w:rFonts w:ascii="Calibri" w:hAnsi="Calibri" w:cs="Calibri"/>
        </w:rPr>
      </w:pPr>
    </w:p>
    <w:p w14:paraId="0A41CBB0"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La Facultad de Ciencias Económicas cuenta con más de 30 grupos de investigación consolidados, en muchos de los casos interdisciplinares, con gran experiencia investigadora en diferentes campos:</w:t>
      </w:r>
    </w:p>
    <w:p w14:paraId="192FD856" w14:textId="3F5C479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SEJ102 - </w:t>
      </w:r>
      <w:hyperlink r:id="rId34" w:history="1">
        <w:r w:rsidRPr="00F501F2">
          <w:rPr>
            <w:rFonts w:ascii="Calibri" w:hAnsi="Calibri" w:cs="Calibri"/>
            <w:color w:val="0099CC"/>
            <w:u w:val="single"/>
          </w:rPr>
          <w:t>Cultura organizacional de cooperativas</w:t>
        </w:r>
      </w:hyperlink>
      <w:r w:rsidRPr="00F501F2">
        <w:rPr>
          <w:rFonts w:ascii="Calibri" w:hAnsi="Calibri" w:cs="Calibri"/>
          <w:color w:val="000000"/>
        </w:rPr>
        <w:t xml:space="preserve"> - Dolores Tous Zamora</w:t>
      </w:r>
    </w:p>
    <w:p w14:paraId="5B8B13F6" w14:textId="2728FB19"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SEJ108 - </w:t>
      </w:r>
      <w:hyperlink r:id="rId35" w:history="1">
        <w:r w:rsidRPr="00F501F2">
          <w:rPr>
            <w:rFonts w:ascii="Calibri" w:hAnsi="Calibri" w:cs="Calibri"/>
            <w:color w:val="0099CC"/>
            <w:u w:val="single"/>
          </w:rPr>
          <w:t>Política económica</w:t>
        </w:r>
      </w:hyperlink>
      <w:r w:rsidRPr="00F501F2">
        <w:rPr>
          <w:rFonts w:ascii="Calibri" w:hAnsi="Calibri" w:cs="Calibri"/>
          <w:color w:val="000000"/>
        </w:rPr>
        <w:t xml:space="preserve"> - Pablo Podadera Rivera</w:t>
      </w:r>
    </w:p>
    <w:p w14:paraId="0189B178" w14:textId="568E7E4C"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SEJ121 - </w:t>
      </w:r>
      <w:hyperlink r:id="rId36" w:history="1">
        <w:r w:rsidRPr="00F501F2">
          <w:rPr>
            <w:rFonts w:ascii="Calibri" w:hAnsi="Calibri" w:cs="Calibri"/>
            <w:color w:val="0099CC"/>
            <w:u w:val="single"/>
          </w:rPr>
          <w:t>Mediterráneo Económico</w:t>
        </w:r>
      </w:hyperlink>
      <w:r w:rsidRPr="00F501F2">
        <w:rPr>
          <w:rFonts w:ascii="Calibri" w:hAnsi="Calibri" w:cs="Calibri"/>
          <w:color w:val="000000"/>
        </w:rPr>
        <w:t xml:space="preserve"> - Elena Ruíz Romero de la Cruz</w:t>
      </w:r>
    </w:p>
    <w:p w14:paraId="1A69E7B1" w14:textId="2E6B7CAA"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SEJ122 - </w:t>
      </w:r>
      <w:hyperlink r:id="rId37" w:history="1">
        <w:r w:rsidRPr="00F501F2">
          <w:rPr>
            <w:rFonts w:ascii="Calibri" w:hAnsi="Calibri" w:cs="Calibri"/>
            <w:color w:val="0099CC"/>
            <w:u w:val="single"/>
          </w:rPr>
          <w:t>Análisis económico II</w:t>
        </w:r>
      </w:hyperlink>
      <w:r w:rsidRPr="00F501F2">
        <w:rPr>
          <w:rFonts w:ascii="Calibri" w:hAnsi="Calibri" w:cs="Calibri"/>
          <w:color w:val="000000"/>
        </w:rPr>
        <w:t xml:space="preserve"> -  José Luis Torres Chacón</w:t>
      </w:r>
    </w:p>
    <w:p w14:paraId="6BEA3363" w14:textId="61DE4EEA"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SEJ124 - </w:t>
      </w:r>
      <w:hyperlink r:id="rId38" w:history="1">
        <w:r w:rsidRPr="00F501F2">
          <w:rPr>
            <w:rFonts w:ascii="Calibri" w:hAnsi="Calibri" w:cs="Calibri"/>
            <w:color w:val="0099CC"/>
            <w:u w:val="single"/>
          </w:rPr>
          <w:t>Economía cuantitativa del bienestar</w:t>
        </w:r>
      </w:hyperlink>
      <w:r w:rsidRPr="00F501F2">
        <w:rPr>
          <w:rFonts w:ascii="Calibri" w:hAnsi="Calibri" w:cs="Calibri"/>
          <w:color w:val="000000"/>
        </w:rPr>
        <w:t xml:space="preserve"> - Antonio Fernández Morales</w:t>
      </w:r>
    </w:p>
    <w:p w14:paraId="12C24A40" w14:textId="0879194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SEJ139 - </w:t>
      </w:r>
      <w:hyperlink r:id="rId39" w:history="1">
        <w:r w:rsidRPr="00F501F2">
          <w:rPr>
            <w:rFonts w:ascii="Calibri" w:hAnsi="Calibri" w:cs="Calibri"/>
            <w:color w:val="0099CC"/>
            <w:u w:val="single"/>
          </w:rPr>
          <w:t>Economía del turismo: Mercado de trabajo y medioambiente</w:t>
        </w:r>
      </w:hyperlink>
      <w:r w:rsidRPr="00F501F2">
        <w:rPr>
          <w:rFonts w:ascii="Calibri" w:hAnsi="Calibri" w:cs="Calibri"/>
          <w:color w:val="000000"/>
        </w:rPr>
        <w:t xml:space="preserve"> - Alejandro García Pozo</w:t>
      </w:r>
    </w:p>
    <w:p w14:paraId="42A73D0F" w14:textId="2C3C16DB"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SEJ157 - </w:t>
      </w:r>
      <w:hyperlink r:id="rId40" w:history="1">
        <w:r w:rsidRPr="00F501F2">
          <w:rPr>
            <w:rFonts w:ascii="Calibri" w:hAnsi="Calibri" w:cs="Calibri"/>
            <w:color w:val="0099CC"/>
            <w:u w:val="single"/>
          </w:rPr>
          <w:t xml:space="preserve">Indicadores sociales </w:t>
        </w:r>
      </w:hyperlink>
      <w:r w:rsidRPr="00F501F2">
        <w:rPr>
          <w:rFonts w:ascii="Calibri" w:hAnsi="Calibri" w:cs="Calibri"/>
          <w:color w:val="000000"/>
        </w:rPr>
        <w:t>- Antonio Caparros Ruiz </w:t>
      </w:r>
    </w:p>
    <w:p w14:paraId="24DE510D" w14:textId="35AE6DBF"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SEJ160 - </w:t>
      </w:r>
      <w:hyperlink r:id="rId41" w:history="1">
        <w:r w:rsidRPr="00F501F2">
          <w:rPr>
            <w:rFonts w:ascii="Calibri" w:hAnsi="Calibri" w:cs="Calibri"/>
            <w:color w:val="0099CC"/>
            <w:u w:val="single"/>
          </w:rPr>
          <w:t>Econometría</w:t>
        </w:r>
      </w:hyperlink>
      <w:r w:rsidRPr="00F501F2">
        <w:rPr>
          <w:rFonts w:ascii="Calibri" w:hAnsi="Calibri" w:cs="Calibri"/>
          <w:color w:val="000000"/>
        </w:rPr>
        <w:t xml:space="preserve"> - José María Otero Moreno</w:t>
      </w:r>
    </w:p>
    <w:p w14:paraId="7FD82913" w14:textId="10A07B60"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lastRenderedPageBreak/>
        <w:t xml:space="preserve">SEJ168- </w:t>
      </w:r>
      <w:hyperlink r:id="rId42" w:history="1">
        <w:r w:rsidRPr="00F501F2">
          <w:rPr>
            <w:rFonts w:ascii="Calibri" w:hAnsi="Calibri" w:cs="Calibri"/>
            <w:color w:val="0099CC"/>
            <w:u w:val="single"/>
          </w:rPr>
          <w:t>Investigación y docencia en contabilidad</w:t>
        </w:r>
      </w:hyperlink>
      <w:r w:rsidRPr="00F501F2">
        <w:rPr>
          <w:rFonts w:ascii="Calibri" w:hAnsi="Calibri" w:cs="Calibri"/>
          <w:color w:val="000000"/>
        </w:rPr>
        <w:t xml:space="preserve"> - María Amparo Bentabol Manzanares</w:t>
      </w:r>
    </w:p>
    <w:p w14:paraId="22ACB770" w14:textId="2BF47C4F"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SEJ176 - </w:t>
      </w:r>
      <w:hyperlink r:id="rId43" w:history="1">
        <w:r w:rsidRPr="00F501F2">
          <w:rPr>
            <w:rFonts w:ascii="Calibri" w:hAnsi="Calibri" w:cs="Calibri"/>
            <w:color w:val="0099CC"/>
            <w:u w:val="single"/>
          </w:rPr>
          <w:t>G. andaluz de hacienda pública</w:t>
        </w:r>
      </w:hyperlink>
      <w:r w:rsidRPr="00F501F2">
        <w:rPr>
          <w:rFonts w:ascii="Calibri" w:hAnsi="Calibri" w:cs="Calibri"/>
          <w:color w:val="000000"/>
        </w:rPr>
        <w:t xml:space="preserve"> - Jesús Salvador Gómez Sala</w:t>
      </w:r>
    </w:p>
    <w:p w14:paraId="57060F24" w14:textId="2C528D63"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SEJ194 - </w:t>
      </w:r>
      <w:hyperlink r:id="rId44" w:history="1">
        <w:r w:rsidRPr="00F501F2">
          <w:rPr>
            <w:rFonts w:ascii="Calibri" w:hAnsi="Calibri" w:cs="Calibri"/>
            <w:color w:val="0099CC"/>
            <w:u w:val="single"/>
          </w:rPr>
          <w:t>Fundamentos microeconómicos</w:t>
        </w:r>
      </w:hyperlink>
      <w:r w:rsidRPr="00F501F2">
        <w:rPr>
          <w:rFonts w:ascii="Calibri" w:hAnsi="Calibri" w:cs="Calibri"/>
          <w:color w:val="000000"/>
        </w:rPr>
        <w:t xml:space="preserve"> - Ana Lozano Vivas</w:t>
      </w:r>
    </w:p>
    <w:p w14:paraId="1E7FAE8C" w14:textId="22B27DB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SEJ219 - </w:t>
      </w:r>
      <w:hyperlink r:id="rId45" w:history="1">
        <w:r w:rsidRPr="00F501F2">
          <w:rPr>
            <w:rFonts w:ascii="Calibri" w:hAnsi="Calibri" w:cs="Calibri"/>
            <w:color w:val="0099CC"/>
            <w:u w:val="single"/>
          </w:rPr>
          <w:t>Transporte y turismo</w:t>
        </w:r>
      </w:hyperlink>
      <w:r w:rsidRPr="00F501F2">
        <w:rPr>
          <w:rFonts w:ascii="Calibri" w:hAnsi="Calibri" w:cs="Calibri"/>
          <w:color w:val="000000"/>
        </w:rPr>
        <w:t xml:space="preserve"> - Enrique Torres Bernier</w:t>
      </w:r>
    </w:p>
    <w:p w14:paraId="2357FBDD" w14:textId="72BABB6C"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SEJ284 - </w:t>
      </w:r>
      <w:hyperlink r:id="rId46" w:history="1">
        <w:r w:rsidRPr="00F501F2">
          <w:rPr>
            <w:rFonts w:ascii="Calibri" w:hAnsi="Calibri" w:cs="Calibri"/>
            <w:color w:val="0099CC"/>
            <w:u w:val="single"/>
          </w:rPr>
          <w:t>Grupo de investigación de recursos naturales</w:t>
        </w:r>
      </w:hyperlink>
      <w:r w:rsidRPr="00F501F2">
        <w:rPr>
          <w:rFonts w:ascii="Calibri" w:hAnsi="Calibri" w:cs="Calibri"/>
          <w:color w:val="000000"/>
        </w:rPr>
        <w:t xml:space="preserve"> - Antonio Ruíz Molina</w:t>
      </w:r>
    </w:p>
    <w:p w14:paraId="0166204F" w14:textId="4333FFF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SEJ294 - </w:t>
      </w:r>
      <w:hyperlink r:id="rId47" w:history="1">
        <w:r w:rsidRPr="00F501F2">
          <w:rPr>
            <w:rFonts w:ascii="Calibri" w:hAnsi="Calibri" w:cs="Calibri"/>
            <w:color w:val="0099CC"/>
            <w:u w:val="single"/>
          </w:rPr>
          <w:t>Socio-Economic Aproach to Management</w:t>
        </w:r>
      </w:hyperlink>
      <w:r w:rsidRPr="00F501F2">
        <w:rPr>
          <w:rFonts w:ascii="Calibri" w:hAnsi="Calibri" w:cs="Calibri"/>
          <w:color w:val="000000"/>
        </w:rPr>
        <w:t xml:space="preserve"> - María Ángeles Rastrollo Horrillo</w:t>
      </w:r>
    </w:p>
    <w:p w14:paraId="45F23411" w14:textId="7205363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SEJ312 -</w:t>
      </w:r>
      <w:hyperlink r:id="rId48" w:history="1">
        <w:r w:rsidRPr="00F501F2">
          <w:rPr>
            <w:rFonts w:ascii="Calibri" w:hAnsi="Calibri" w:cs="Calibri"/>
            <w:color w:val="0099CC"/>
            <w:u w:val="single"/>
          </w:rPr>
          <w:t>Métodos de análisis socio-económico. Datos borrosos (fuzzy)</w:t>
        </w:r>
      </w:hyperlink>
      <w:r w:rsidRPr="00F501F2">
        <w:rPr>
          <w:rFonts w:ascii="Calibri" w:hAnsi="Calibri" w:cs="Calibri"/>
          <w:color w:val="000000"/>
        </w:rPr>
        <w:t xml:space="preserve"> - Barbara Díaz Diez</w:t>
      </w:r>
    </w:p>
    <w:p w14:paraId="77C440F2" w14:textId="4CFEE25B"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SEJ314 -</w:t>
      </w:r>
      <w:hyperlink r:id="rId49" w:history="1">
        <w:r w:rsidRPr="00F501F2">
          <w:rPr>
            <w:rFonts w:ascii="Calibri" w:hAnsi="Calibri" w:cs="Calibri"/>
            <w:color w:val="0099CC"/>
            <w:u w:val="single"/>
          </w:rPr>
          <w:t>Implantación de las estrategias de marketing en las pymes andaluzas</w:t>
        </w:r>
      </w:hyperlink>
      <w:r w:rsidRPr="00F501F2">
        <w:rPr>
          <w:rFonts w:ascii="Calibri" w:hAnsi="Calibri" w:cs="Calibri"/>
          <w:color w:val="000000"/>
        </w:rPr>
        <w:t xml:space="preserve"> - Guillermo José Bermúdez González</w:t>
      </w:r>
    </w:p>
    <w:p w14:paraId="3EFC883D" w14:textId="3A5F287C"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SEJ349 - </w:t>
      </w:r>
      <w:hyperlink r:id="rId50" w:history="1">
        <w:r w:rsidRPr="00F501F2">
          <w:rPr>
            <w:rFonts w:ascii="Calibri" w:hAnsi="Calibri" w:cs="Calibri"/>
            <w:color w:val="0099CC"/>
            <w:u w:val="single"/>
          </w:rPr>
          <w:t>MAINAKE</w:t>
        </w:r>
      </w:hyperlink>
      <w:r w:rsidRPr="00F501F2">
        <w:rPr>
          <w:rFonts w:ascii="Calibri" w:hAnsi="Calibri" w:cs="Calibri"/>
          <w:color w:val="000000"/>
        </w:rPr>
        <w:t xml:space="preserve"> - Manuel Ángel Fernández Gámez</w:t>
      </w:r>
    </w:p>
    <w:p w14:paraId="79035D9B" w14:textId="58A905D9"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SEJ354 - </w:t>
      </w:r>
      <w:hyperlink r:id="rId51" w:history="1">
        <w:r w:rsidRPr="00F501F2">
          <w:rPr>
            <w:rFonts w:ascii="Calibri" w:hAnsi="Calibri" w:cs="Calibri"/>
            <w:color w:val="0099CC"/>
            <w:u w:val="single"/>
          </w:rPr>
          <w:t>Recursos humanos, cambio organizativo y mercado de trabajo</w:t>
        </w:r>
      </w:hyperlink>
      <w:r w:rsidRPr="00F501F2">
        <w:rPr>
          <w:rFonts w:ascii="Calibri" w:hAnsi="Calibri" w:cs="Calibri"/>
          <w:color w:val="000000"/>
        </w:rPr>
        <w:t xml:space="preserve"> - José Rodríguez Rodríguez</w:t>
      </w:r>
    </w:p>
    <w:p w14:paraId="112AEE29" w14:textId="45B7A728"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SEJ356 - </w:t>
      </w:r>
      <w:hyperlink r:id="rId52" w:history="1">
        <w:r w:rsidRPr="00F501F2">
          <w:rPr>
            <w:rFonts w:ascii="Calibri" w:hAnsi="Calibri" w:cs="Calibri"/>
            <w:color w:val="0099CC"/>
            <w:u w:val="single"/>
          </w:rPr>
          <w:t>e-business en Andalucía: comercio electrónico y teletrabajo en las empresas</w:t>
        </w:r>
      </w:hyperlink>
      <w:r w:rsidRPr="00F501F2">
        <w:rPr>
          <w:rFonts w:ascii="Calibri" w:hAnsi="Calibri" w:cs="Calibri"/>
          <w:color w:val="000000"/>
        </w:rPr>
        <w:t xml:space="preserve"> - Antonio Padilla Meléndez</w:t>
      </w:r>
    </w:p>
    <w:p w14:paraId="36FF4F45" w14:textId="3294C01F"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SEJ363 - </w:t>
      </w:r>
      <w:hyperlink r:id="rId53" w:history="1">
        <w:r w:rsidRPr="00F501F2">
          <w:rPr>
            <w:rFonts w:ascii="Calibri" w:hAnsi="Calibri" w:cs="Calibri"/>
            <w:color w:val="0099CC"/>
            <w:u w:val="single"/>
          </w:rPr>
          <w:t>Análisis de la productividad y la eficiencia</w:t>
        </w:r>
      </w:hyperlink>
      <w:r w:rsidRPr="00F501F2">
        <w:rPr>
          <w:rFonts w:ascii="Calibri" w:hAnsi="Calibri" w:cs="Calibri"/>
          <w:color w:val="000000"/>
        </w:rPr>
        <w:t xml:space="preserve"> - María Rubio Misas</w:t>
      </w:r>
    </w:p>
    <w:p w14:paraId="7B90E2A1" w14:textId="01064459"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SEJ364 - </w:t>
      </w:r>
      <w:hyperlink r:id="rId54" w:history="1">
        <w:r w:rsidRPr="00F501F2">
          <w:rPr>
            <w:rFonts w:ascii="Calibri" w:hAnsi="Calibri" w:cs="Calibri"/>
            <w:color w:val="0099CC"/>
            <w:u w:val="single"/>
          </w:rPr>
          <w:t>Economía e historia</w:t>
        </w:r>
      </w:hyperlink>
      <w:r w:rsidRPr="00F501F2">
        <w:rPr>
          <w:rFonts w:ascii="Calibri" w:hAnsi="Calibri" w:cs="Calibri"/>
          <w:color w:val="000000"/>
        </w:rPr>
        <w:t xml:space="preserve"> - Carmelo Pellejero Martínez</w:t>
      </w:r>
    </w:p>
    <w:p w14:paraId="00532F28" w14:textId="4DE7E98D"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SEJ403 - </w:t>
      </w:r>
      <w:hyperlink r:id="rId55" w:history="1">
        <w:r w:rsidRPr="00F501F2">
          <w:rPr>
            <w:rFonts w:ascii="Calibri" w:hAnsi="Calibri" w:cs="Calibri"/>
            <w:color w:val="0099CC"/>
            <w:u w:val="single"/>
          </w:rPr>
          <w:t>Análisis económico del sector turístico</w:t>
        </w:r>
      </w:hyperlink>
      <w:r w:rsidRPr="00F501F2">
        <w:rPr>
          <w:rFonts w:ascii="Calibri" w:hAnsi="Calibri" w:cs="Calibri"/>
          <w:color w:val="000000"/>
        </w:rPr>
        <w:t xml:space="preserve"> - Luis González García</w:t>
      </w:r>
    </w:p>
    <w:p w14:paraId="1244BDF8" w14:textId="4A7708F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SEJ414 - </w:t>
      </w:r>
      <w:hyperlink r:id="rId56" w:history="1">
        <w:r w:rsidRPr="00F501F2">
          <w:rPr>
            <w:rFonts w:ascii="Calibri" w:hAnsi="Calibri" w:cs="Calibri"/>
            <w:color w:val="0099CC"/>
            <w:u w:val="single"/>
          </w:rPr>
          <w:t>I</w:t>
        </w:r>
      </w:hyperlink>
      <w:hyperlink r:id="rId57" w:history="1">
        <w:r w:rsidRPr="00F501F2">
          <w:rPr>
            <w:rFonts w:ascii="Calibri" w:hAnsi="Calibri" w:cs="Calibri"/>
            <w:color w:val="0099CC"/>
            <w:u w:val="single"/>
          </w:rPr>
          <w:t>nnovación tecnológica y calidad</w:t>
        </w:r>
      </w:hyperlink>
      <w:r w:rsidRPr="00F501F2">
        <w:rPr>
          <w:rFonts w:ascii="Calibri" w:hAnsi="Calibri" w:cs="Calibri"/>
          <w:color w:val="000000"/>
        </w:rPr>
        <w:t xml:space="preserve"> - Cristina Quintana García</w:t>
      </w:r>
    </w:p>
    <w:p w14:paraId="72387B8E" w14:textId="46375FD6"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SEJ417 - </w:t>
      </w:r>
      <w:hyperlink r:id="rId58" w:history="1">
        <w:r w:rsidRPr="00F501F2">
          <w:rPr>
            <w:rFonts w:ascii="Calibri" w:hAnsi="Calibri" w:cs="Calibri"/>
            <w:color w:val="0099CC"/>
            <w:u w:val="single"/>
          </w:rPr>
          <w:t>Toma de decisiones con criterios múltiples y su aplic. al sector público</w:t>
        </w:r>
      </w:hyperlink>
      <w:r w:rsidRPr="00F501F2">
        <w:rPr>
          <w:rFonts w:ascii="Calibri" w:hAnsi="Calibri" w:cs="Calibri"/>
          <w:color w:val="000000"/>
        </w:rPr>
        <w:t xml:space="preserve"> - Rafael Caballero Fernández</w:t>
      </w:r>
    </w:p>
    <w:p w14:paraId="7BE8E216" w14:textId="53431B56"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SEJ426 - </w:t>
      </w:r>
      <w:hyperlink r:id="rId59" w:history="1">
        <w:r w:rsidRPr="00F501F2">
          <w:rPr>
            <w:rFonts w:ascii="Calibri" w:hAnsi="Calibri" w:cs="Calibri"/>
            <w:color w:val="0099CC"/>
            <w:u w:val="single"/>
          </w:rPr>
          <w:t>Teoría  del bienestar</w:t>
        </w:r>
      </w:hyperlink>
      <w:r w:rsidRPr="00F501F2">
        <w:rPr>
          <w:rFonts w:ascii="Calibri" w:hAnsi="Calibri" w:cs="Calibri"/>
          <w:color w:val="000000"/>
        </w:rPr>
        <w:t xml:space="preserve"> - Bernardo Moreno Jiménez</w:t>
      </w:r>
    </w:p>
    <w:p w14:paraId="303660CD" w14:textId="1D84B5D3"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SEJ455 - </w:t>
      </w:r>
      <w:hyperlink r:id="rId60" w:history="1">
        <w:r w:rsidRPr="00F501F2">
          <w:rPr>
            <w:rFonts w:ascii="Calibri" w:hAnsi="Calibri" w:cs="Calibri"/>
            <w:color w:val="0099CC"/>
            <w:u w:val="single"/>
          </w:rPr>
          <w:t>Modernización empresarial y creación de nuevos productos en el sector turístico</w:t>
        </w:r>
      </w:hyperlink>
      <w:r w:rsidRPr="00F501F2">
        <w:rPr>
          <w:rFonts w:ascii="Calibri" w:hAnsi="Calibri" w:cs="Calibri"/>
          <w:color w:val="000000"/>
        </w:rPr>
        <w:t xml:space="preserve"> - Inmaculada Martín Rojo</w:t>
      </w:r>
    </w:p>
    <w:p w14:paraId="312C6739" w14:textId="70431D5E"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SEJ471 - </w:t>
      </w:r>
      <w:hyperlink r:id="rId61" w:history="1">
        <w:r w:rsidRPr="00F501F2">
          <w:rPr>
            <w:rFonts w:ascii="Calibri" w:hAnsi="Calibri" w:cs="Calibri"/>
            <w:color w:val="0099CC"/>
            <w:u w:val="single"/>
          </w:rPr>
          <w:t>Redes y estructuras sociales</w:t>
        </w:r>
      </w:hyperlink>
      <w:r w:rsidRPr="00F501F2">
        <w:rPr>
          <w:rFonts w:ascii="Calibri" w:hAnsi="Calibri" w:cs="Calibri"/>
          <w:color w:val="000000"/>
        </w:rPr>
        <w:t xml:space="preserve"> - Félix Requena Santos</w:t>
      </w:r>
    </w:p>
    <w:p w14:paraId="0F80CBE1" w14:textId="4B30C9F6"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SEJ532 - </w:t>
      </w:r>
      <w:hyperlink r:id="rId62" w:history="1">
        <w:r w:rsidRPr="00F501F2">
          <w:rPr>
            <w:rFonts w:ascii="Calibri" w:hAnsi="Calibri" w:cs="Calibri"/>
            <w:color w:val="0099CC"/>
            <w:u w:val="single"/>
          </w:rPr>
          <w:t xml:space="preserve">Optimización multicriterio y modelización econométrica aplicada al ámbito socio-económico </w:t>
        </w:r>
      </w:hyperlink>
      <w:r w:rsidRPr="00F501F2">
        <w:rPr>
          <w:rFonts w:ascii="Calibri" w:hAnsi="Calibri" w:cs="Calibri"/>
          <w:color w:val="000000"/>
        </w:rPr>
        <w:t>- Mariano Luque Gallego</w:t>
      </w:r>
    </w:p>
    <w:p w14:paraId="5B1A25DE" w14:textId="6152DBA1"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SEJ559 - </w:t>
      </w:r>
      <w:hyperlink r:id="rId63" w:history="1">
        <w:r w:rsidRPr="00F501F2">
          <w:rPr>
            <w:rFonts w:ascii="Calibri" w:hAnsi="Calibri" w:cs="Calibri"/>
            <w:color w:val="0099CC"/>
            <w:u w:val="single"/>
          </w:rPr>
          <w:t>Economía pública y equidad</w:t>
        </w:r>
      </w:hyperlink>
      <w:r w:rsidRPr="00F501F2">
        <w:rPr>
          <w:rFonts w:ascii="Calibri" w:hAnsi="Calibri" w:cs="Calibri"/>
          <w:color w:val="000000"/>
        </w:rPr>
        <w:t xml:space="preserve"> - Salvador Pérez Moreno</w:t>
      </w:r>
    </w:p>
    <w:p w14:paraId="152B9928" w14:textId="6CC000A2"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SEJ563 - </w:t>
      </w:r>
      <w:hyperlink r:id="rId64" w:history="1">
        <w:r w:rsidRPr="00F501F2">
          <w:rPr>
            <w:rFonts w:ascii="Calibri" w:hAnsi="Calibri" w:cs="Calibri"/>
            <w:color w:val="0099CC"/>
            <w:u w:val="single"/>
          </w:rPr>
          <w:t>Economía, sociedad y territorio</w:t>
        </w:r>
      </w:hyperlink>
      <w:r w:rsidRPr="00F501F2">
        <w:rPr>
          <w:rFonts w:ascii="Calibri" w:hAnsi="Calibri" w:cs="Calibri"/>
          <w:color w:val="000000"/>
        </w:rPr>
        <w:t xml:space="preserve"> - Bienvenido Ortega Aguaza</w:t>
      </w:r>
    </w:p>
    <w:p w14:paraId="449F4F66" w14:textId="56D1CB3F"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SEJ567 - </w:t>
      </w:r>
      <w:hyperlink r:id="rId65" w:history="1">
        <w:r w:rsidRPr="00F501F2">
          <w:rPr>
            <w:rFonts w:ascii="Calibri" w:hAnsi="Calibri" w:cs="Calibri"/>
            <w:color w:val="0099CC"/>
            <w:u w:val="single"/>
          </w:rPr>
          <w:t>Estrategias de marketing digital</w:t>
        </w:r>
      </w:hyperlink>
      <w:r w:rsidRPr="00F501F2">
        <w:rPr>
          <w:rFonts w:ascii="Calibri" w:hAnsi="Calibri" w:cs="Calibri"/>
          <w:color w:val="000000"/>
        </w:rPr>
        <w:t xml:space="preserve"> - Sebastián Molinillo Jiménez</w:t>
      </w:r>
    </w:p>
    <w:p w14:paraId="2EB5DAEA" w14:textId="263D02B4"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SEJ645 - Modelización Econométrica aplicada al ámbito socio-económico- Óscar David Marcenaro Gutiérrez</w:t>
      </w:r>
    </w:p>
    <w:p w14:paraId="119C1B34" w14:textId="5ECCCDEF"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SEJ653 - Economía y Sociedad - Beatriz Díaz Rodríguez</w:t>
      </w:r>
    </w:p>
    <w:p w14:paraId="2CCC455A"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rPr>
        <w:t> </w:t>
      </w:r>
    </w:p>
    <w:p w14:paraId="338D4EA9" w14:textId="4D630C8F" w:rsidR="008C385E" w:rsidRPr="00F501F2" w:rsidRDefault="008C385E" w:rsidP="0087404E">
      <w:pPr>
        <w:widowControl/>
        <w:numPr>
          <w:ilvl w:val="0"/>
          <w:numId w:val="5"/>
        </w:numPr>
        <w:shd w:val="clear" w:color="auto" w:fill="FFFFFF"/>
        <w:autoSpaceDE/>
        <w:autoSpaceDN/>
        <w:adjustRightInd/>
        <w:jc w:val="both"/>
        <w:rPr>
          <w:rFonts w:ascii="Calibri" w:hAnsi="Calibri" w:cs="Calibri"/>
          <w:color w:val="000000"/>
        </w:rPr>
      </w:pPr>
      <w:r w:rsidRPr="00F501F2">
        <w:rPr>
          <w:rFonts w:ascii="Calibri" w:hAnsi="Calibri" w:cs="Calibri"/>
          <w:color w:val="000000"/>
        </w:rPr>
        <w:t>PROYECTOS DE INVESTIGACIÓN</w:t>
      </w:r>
    </w:p>
    <w:p w14:paraId="54CCBC5D" w14:textId="77777777" w:rsidR="0087404E" w:rsidRPr="00F501F2" w:rsidRDefault="0087404E" w:rsidP="0087404E">
      <w:pPr>
        <w:widowControl/>
        <w:shd w:val="clear" w:color="auto" w:fill="FFFFFF"/>
        <w:autoSpaceDE/>
        <w:autoSpaceDN/>
        <w:adjustRightInd/>
        <w:ind w:left="720"/>
        <w:jc w:val="both"/>
        <w:rPr>
          <w:rFonts w:ascii="Calibri" w:hAnsi="Calibri" w:cs="Calibri"/>
        </w:rPr>
      </w:pPr>
    </w:p>
    <w:p w14:paraId="4F0F6F61" w14:textId="77777777" w:rsidR="008C385E" w:rsidRPr="00F501F2" w:rsidRDefault="008C385E" w:rsidP="008C385E">
      <w:pPr>
        <w:widowControl/>
        <w:shd w:val="clear" w:color="auto" w:fill="FFFFFF"/>
        <w:autoSpaceDE/>
        <w:autoSpaceDN/>
        <w:adjustRightInd/>
        <w:jc w:val="both"/>
        <w:rPr>
          <w:rFonts w:ascii="Calibri" w:hAnsi="Calibri" w:cs="Calibri"/>
        </w:rPr>
      </w:pPr>
      <w:r w:rsidRPr="00F501F2">
        <w:rPr>
          <w:rFonts w:ascii="Calibri" w:hAnsi="Calibri" w:cs="Calibri"/>
          <w:color w:val="000000"/>
        </w:rPr>
        <w:t xml:space="preserve">a) </w:t>
      </w:r>
      <w:hyperlink r:id="rId66" w:history="1">
        <w:r w:rsidRPr="00F501F2">
          <w:rPr>
            <w:rFonts w:ascii="Calibri" w:hAnsi="Calibri" w:cs="Calibri"/>
            <w:color w:val="0099CC"/>
            <w:u w:val="single"/>
          </w:rPr>
          <w:t>Proyectos financiados exclusivamente por el Plan Nacional de Investigación</w:t>
        </w:r>
      </w:hyperlink>
      <w:r w:rsidRPr="00F501F2">
        <w:rPr>
          <w:rFonts w:ascii="Calibri" w:hAnsi="Calibri" w:cs="Calibri"/>
          <w:color w:val="000000"/>
        </w:rPr>
        <w:t xml:space="preserve"> (actualizado con fecha 25/10/2019): Ver proyectos cuya referencia comienza por las siglas ECO.</w:t>
      </w:r>
    </w:p>
    <w:p w14:paraId="1E30A8BE" w14:textId="036EC0D5" w:rsidR="008C385E" w:rsidRPr="00F501F2" w:rsidRDefault="008C385E" w:rsidP="008C385E">
      <w:pPr>
        <w:widowControl/>
        <w:shd w:val="clear" w:color="auto" w:fill="FFFFFF"/>
        <w:autoSpaceDE/>
        <w:autoSpaceDN/>
        <w:adjustRightInd/>
        <w:jc w:val="both"/>
        <w:rPr>
          <w:rFonts w:ascii="Calibri" w:hAnsi="Calibri" w:cs="Calibri"/>
          <w:color w:val="000000"/>
        </w:rPr>
      </w:pPr>
      <w:r w:rsidRPr="00F501F2">
        <w:rPr>
          <w:rFonts w:ascii="Calibri" w:hAnsi="Calibri" w:cs="Calibri"/>
          <w:color w:val="000000"/>
        </w:rPr>
        <w:t xml:space="preserve">b) </w:t>
      </w:r>
      <w:hyperlink r:id="rId67" w:history="1">
        <w:r w:rsidRPr="00F501F2">
          <w:rPr>
            <w:rFonts w:ascii="Calibri" w:hAnsi="Calibri" w:cs="Calibri"/>
            <w:color w:val="0099CC"/>
            <w:u w:val="single"/>
          </w:rPr>
          <w:t>Proyectos cofinanciados por el Plan Nacional de Investigación y los Fondos FEDER</w:t>
        </w:r>
      </w:hyperlink>
      <w:r w:rsidRPr="00F501F2">
        <w:rPr>
          <w:rFonts w:ascii="Calibri" w:hAnsi="Calibri" w:cs="Calibri"/>
          <w:color w:val="000000"/>
        </w:rPr>
        <w:t xml:space="preserve"> (actualizado con fecha 25/10/2019): Ver proyectos cuya referencia comienza por las siglas ECO.</w:t>
      </w:r>
    </w:p>
    <w:p w14:paraId="4AE861A0" w14:textId="77777777" w:rsidR="0087404E" w:rsidRPr="00F501F2" w:rsidRDefault="0087404E" w:rsidP="008C385E">
      <w:pPr>
        <w:widowControl/>
        <w:shd w:val="clear" w:color="auto" w:fill="FFFFFF"/>
        <w:autoSpaceDE/>
        <w:autoSpaceDN/>
        <w:adjustRightInd/>
        <w:jc w:val="both"/>
        <w:rPr>
          <w:rFonts w:ascii="Calibri" w:hAnsi="Calibri" w:cs="Calibri"/>
        </w:rPr>
      </w:pPr>
    </w:p>
    <w:p w14:paraId="4BC645F5" w14:textId="19095E72" w:rsidR="008C385E" w:rsidRPr="00F501F2" w:rsidRDefault="008C385E" w:rsidP="0087404E">
      <w:pPr>
        <w:widowControl/>
        <w:numPr>
          <w:ilvl w:val="0"/>
          <w:numId w:val="5"/>
        </w:numPr>
        <w:shd w:val="clear" w:color="auto" w:fill="FFFFFF"/>
        <w:autoSpaceDE/>
        <w:autoSpaceDN/>
        <w:adjustRightInd/>
        <w:jc w:val="both"/>
        <w:rPr>
          <w:rFonts w:ascii="Calibri" w:hAnsi="Calibri" w:cs="Calibri"/>
          <w:color w:val="000000"/>
        </w:rPr>
      </w:pPr>
      <w:r w:rsidRPr="00F501F2">
        <w:rPr>
          <w:rFonts w:ascii="Calibri" w:hAnsi="Calibri" w:cs="Calibri"/>
          <w:color w:val="000000"/>
        </w:rPr>
        <w:t>CÁTEDRAS Y AULAS POR MECENAZGO</w:t>
      </w:r>
    </w:p>
    <w:p w14:paraId="1C7A4081" w14:textId="77777777" w:rsidR="0087404E" w:rsidRPr="00F501F2" w:rsidRDefault="0087404E" w:rsidP="0087404E">
      <w:pPr>
        <w:widowControl/>
        <w:shd w:val="clear" w:color="auto" w:fill="FFFFFF"/>
        <w:autoSpaceDE/>
        <w:autoSpaceDN/>
        <w:adjustRightInd/>
        <w:ind w:left="720"/>
        <w:jc w:val="both"/>
        <w:rPr>
          <w:rFonts w:ascii="Calibri" w:hAnsi="Calibri" w:cs="Calibri"/>
        </w:rPr>
      </w:pPr>
    </w:p>
    <w:p w14:paraId="1076A60B" w14:textId="77777777" w:rsidR="008C385E" w:rsidRPr="00F501F2" w:rsidRDefault="00B32A67" w:rsidP="008C385E">
      <w:pPr>
        <w:widowControl/>
        <w:shd w:val="clear" w:color="auto" w:fill="FFFFFF"/>
        <w:autoSpaceDE/>
        <w:autoSpaceDN/>
        <w:adjustRightInd/>
        <w:jc w:val="both"/>
        <w:rPr>
          <w:rFonts w:ascii="Calibri" w:hAnsi="Calibri" w:cs="Calibri"/>
        </w:rPr>
      </w:pPr>
      <w:hyperlink r:id="rId68" w:history="1">
        <w:r w:rsidR="008C385E" w:rsidRPr="00F501F2">
          <w:rPr>
            <w:rFonts w:ascii="Calibri" w:hAnsi="Calibri" w:cs="Calibri"/>
            <w:color w:val="0099CC"/>
            <w:u w:val="single"/>
          </w:rPr>
          <w:t>Cátedra Santander de Empresa Familiar.</w:t>
        </w:r>
      </w:hyperlink>
      <w:r w:rsidR="008C385E" w:rsidRPr="00F501F2">
        <w:rPr>
          <w:rFonts w:ascii="Calibri" w:hAnsi="Calibri" w:cs="Calibri"/>
          <w:color w:val="000000"/>
        </w:rPr>
        <w:t xml:space="preserve"> Objetivo: el estudio, diseño y desarrollo de proyectos singulares, de contenido docente e investigador o de apoyo a la actividad académica en el ámbito de Empresa Familiar. Mecenas: Banco Santander, S.A.</w:t>
      </w:r>
    </w:p>
    <w:p w14:paraId="32CCA5E6" w14:textId="77777777" w:rsidR="008C385E" w:rsidRPr="00F501F2" w:rsidRDefault="00B32A67" w:rsidP="008C385E">
      <w:pPr>
        <w:widowControl/>
        <w:shd w:val="clear" w:color="auto" w:fill="FFFFFF"/>
        <w:autoSpaceDE/>
        <w:autoSpaceDN/>
        <w:adjustRightInd/>
        <w:jc w:val="both"/>
        <w:rPr>
          <w:rFonts w:ascii="Calibri" w:hAnsi="Calibri" w:cs="Calibri"/>
        </w:rPr>
      </w:pPr>
      <w:hyperlink r:id="rId69" w:history="1">
        <w:r w:rsidR="008C385E" w:rsidRPr="00F501F2">
          <w:rPr>
            <w:rFonts w:ascii="Calibri" w:hAnsi="Calibri" w:cs="Calibri"/>
            <w:color w:val="0099CC"/>
            <w:u w:val="single"/>
          </w:rPr>
          <w:t>Cátedra de Viabilidad Empresarial</w:t>
        </w:r>
      </w:hyperlink>
      <w:r w:rsidR="008C385E" w:rsidRPr="00F501F2">
        <w:rPr>
          <w:rFonts w:ascii="Calibri" w:hAnsi="Calibri" w:cs="Calibri"/>
          <w:color w:val="000000"/>
        </w:rPr>
        <w:t>. Objetivo: el análisis, estudio, investigación y docencia para fomentar un sistema integrado de estudio, promoción, mejora y tratamiento internacional de la Viabilidad Empresarial. Mecenas: Fundación Daniel Pastor para el Estudio de la Viabilidad Empresarial.</w:t>
      </w:r>
    </w:p>
    <w:p w14:paraId="70054158" w14:textId="77777777" w:rsidR="008C385E" w:rsidRPr="00F501F2" w:rsidRDefault="00B32A67" w:rsidP="008C385E">
      <w:pPr>
        <w:widowControl/>
        <w:shd w:val="clear" w:color="auto" w:fill="FFFFFF"/>
        <w:autoSpaceDE/>
        <w:autoSpaceDN/>
        <w:adjustRightInd/>
        <w:jc w:val="both"/>
        <w:rPr>
          <w:rFonts w:ascii="Calibri" w:hAnsi="Calibri" w:cs="Calibri"/>
        </w:rPr>
      </w:pPr>
      <w:hyperlink r:id="rId70" w:history="1">
        <w:r w:rsidR="008C385E" w:rsidRPr="00F501F2">
          <w:rPr>
            <w:rFonts w:ascii="Calibri" w:hAnsi="Calibri" w:cs="Calibri"/>
            <w:color w:val="0099CC"/>
            <w:u w:val="single"/>
          </w:rPr>
          <w:t>Aula de Liderazgo Empresarial</w:t>
        </w:r>
      </w:hyperlink>
      <w:r w:rsidR="008C385E" w:rsidRPr="00F501F2">
        <w:rPr>
          <w:rFonts w:ascii="Calibri" w:hAnsi="Calibri" w:cs="Calibri"/>
          <w:color w:val="000000"/>
        </w:rPr>
        <w:t>. Objetivo: fomentar el liderazgo empresarial y la implementación de valores éticos y responsabilidad social corporativa en las organizaciones empresariales. Mecenas: Fundación Daniel Pastor para el Estudio de la Viabilidad Empresarial</w:t>
      </w:r>
    </w:p>
    <w:p w14:paraId="14A8B02D" w14:textId="77777777" w:rsidR="008C385E" w:rsidRPr="00F501F2" w:rsidRDefault="00B32A67" w:rsidP="008C385E">
      <w:pPr>
        <w:widowControl/>
        <w:shd w:val="clear" w:color="auto" w:fill="FFFFFF"/>
        <w:autoSpaceDE/>
        <w:autoSpaceDN/>
        <w:adjustRightInd/>
        <w:jc w:val="both"/>
        <w:rPr>
          <w:rFonts w:ascii="Calibri" w:hAnsi="Calibri" w:cs="Calibri"/>
        </w:rPr>
      </w:pPr>
      <w:hyperlink r:id="rId71" w:history="1">
        <w:r w:rsidR="008C385E" w:rsidRPr="00F501F2">
          <w:rPr>
            <w:rFonts w:ascii="Calibri" w:hAnsi="Calibri" w:cs="Calibri"/>
            <w:color w:val="0099CC"/>
            <w:u w:val="single"/>
          </w:rPr>
          <w:t>Cátedra de Comercio y Transformación Digital</w:t>
        </w:r>
      </w:hyperlink>
      <w:r w:rsidR="008C385E" w:rsidRPr="00F501F2">
        <w:rPr>
          <w:rFonts w:ascii="Calibri" w:hAnsi="Calibri" w:cs="Calibri"/>
          <w:color w:val="000000"/>
        </w:rPr>
        <w:t>. Objetivo: la realización de actividades para promover la formación, la investigación, la transferencia, la innovación, el emprendimiento y la divulgación de la transformación digital en el ámbito de la actividad comercial. Mecenas: El corte inglés S.A.</w:t>
      </w:r>
    </w:p>
    <w:p w14:paraId="267B74B5" w14:textId="77777777" w:rsidR="008C385E" w:rsidRPr="00F501F2" w:rsidRDefault="00B32A67" w:rsidP="008C385E">
      <w:pPr>
        <w:widowControl/>
        <w:shd w:val="clear" w:color="auto" w:fill="FFFFFF"/>
        <w:autoSpaceDE/>
        <w:autoSpaceDN/>
        <w:adjustRightInd/>
        <w:jc w:val="both"/>
        <w:rPr>
          <w:rFonts w:ascii="Calibri" w:hAnsi="Calibri" w:cs="Calibri"/>
        </w:rPr>
      </w:pPr>
      <w:hyperlink r:id="rId72" w:history="1">
        <w:r w:rsidR="008C385E" w:rsidRPr="00F501F2">
          <w:rPr>
            <w:rFonts w:ascii="Calibri" w:hAnsi="Calibri" w:cs="Calibri"/>
            <w:color w:val="0099CC"/>
            <w:u w:val="single"/>
          </w:rPr>
          <w:t>Cátedra de Economía y Finanzas Sostenibles.</w:t>
        </w:r>
      </w:hyperlink>
      <w:r w:rsidR="008C385E" w:rsidRPr="00F501F2">
        <w:rPr>
          <w:rFonts w:ascii="Calibri" w:hAnsi="Calibri" w:cs="Calibri"/>
          <w:color w:val="000000"/>
        </w:rPr>
        <w:t xml:space="preserve"> Objetivo: el análisis, estudio, investigación, formación, docencia y transferencia del conocimiento de la economía y de las finanzas sostenibles. Mecenas: IADEC</w:t>
      </w:r>
    </w:p>
    <w:p w14:paraId="69390CBB" w14:textId="32A60453" w:rsidR="008C385E" w:rsidRPr="00F501F2" w:rsidRDefault="00B32A67" w:rsidP="008C385E">
      <w:pPr>
        <w:widowControl/>
        <w:shd w:val="clear" w:color="auto" w:fill="FFFFFF"/>
        <w:autoSpaceDE/>
        <w:autoSpaceDN/>
        <w:adjustRightInd/>
        <w:jc w:val="both"/>
        <w:rPr>
          <w:rFonts w:ascii="Calibri" w:hAnsi="Calibri" w:cs="Calibri"/>
          <w:color w:val="000000"/>
        </w:rPr>
      </w:pPr>
      <w:hyperlink r:id="rId73" w:history="1">
        <w:r w:rsidR="008C385E" w:rsidRPr="00F501F2">
          <w:rPr>
            <w:rFonts w:ascii="Calibri" w:hAnsi="Calibri" w:cs="Calibri"/>
            <w:color w:val="0099CC"/>
            <w:u w:val="single"/>
          </w:rPr>
          <w:t>Cátedra Santander de Responsabilidad Social Corporativa.</w:t>
        </w:r>
      </w:hyperlink>
      <w:r w:rsidR="008C385E" w:rsidRPr="00F501F2">
        <w:rPr>
          <w:rFonts w:ascii="Calibri" w:hAnsi="Calibri" w:cs="Calibri"/>
          <w:color w:val="000000"/>
        </w:rPr>
        <w:t xml:space="preserve"> Objetivo: el estudio, diseño y desarrollo de proyectos singulares, de carácter docente, investigador y de transferencia de conocimiento sobre aspectos relacionados con los tres ámbitos de la Responsabilidad Social Corporativa: económico, social y ambiental. Mecenas: Banco Santander.</w:t>
      </w:r>
    </w:p>
    <w:p w14:paraId="2600AA5D" w14:textId="77777777" w:rsidR="0087404E" w:rsidRPr="008C385E" w:rsidRDefault="0087404E" w:rsidP="008C385E">
      <w:pPr>
        <w:widowControl/>
        <w:shd w:val="clear" w:color="auto" w:fill="FFFFFF"/>
        <w:autoSpaceDE/>
        <w:autoSpaceDN/>
        <w:adjustRightInd/>
        <w:jc w:val="both"/>
      </w:pPr>
    </w:p>
    <w:p w14:paraId="6B7DB11A" w14:textId="4E3158EF" w:rsidR="008C385E" w:rsidRDefault="001254AB" w:rsidP="001254AB">
      <w:pPr>
        <w:pStyle w:val="Textoindependiente"/>
        <w:kinsoku w:val="0"/>
        <w:overflowPunct w:val="0"/>
        <w:spacing w:before="119" w:line="374" w:lineRule="auto"/>
        <w:ind w:left="0" w:right="-564"/>
      </w:pPr>
      <w:r>
        <w:t>(</w:t>
      </w:r>
      <w:hyperlink r:id="rId74" w:history="1">
        <w:r w:rsidRPr="001254AB">
          <w:rPr>
            <w:rStyle w:val="Hipervnculo"/>
            <w:rFonts w:cs="Calibri"/>
          </w:rPr>
          <w:t>Enlace a ficha de acción de mejora</w:t>
        </w:r>
      </w:hyperlink>
      <w:r>
        <w:t>)</w:t>
      </w:r>
    </w:p>
    <w:p w14:paraId="562DB5D8" w14:textId="77777777" w:rsidR="0087404E" w:rsidRDefault="0087404E" w:rsidP="001254AB">
      <w:pPr>
        <w:pStyle w:val="Textoindependiente"/>
        <w:kinsoku w:val="0"/>
        <w:overflowPunct w:val="0"/>
        <w:spacing w:before="119" w:line="374" w:lineRule="auto"/>
        <w:ind w:left="0" w:right="-564"/>
      </w:pPr>
    </w:p>
    <w:p w14:paraId="450F388B" w14:textId="77777777" w:rsidR="006210C9" w:rsidRPr="003A2A4C" w:rsidRDefault="006210C9" w:rsidP="006210C9">
      <w:pPr>
        <w:widowControl/>
        <w:autoSpaceDE/>
        <w:autoSpaceDN/>
        <w:adjustRightInd/>
        <w:jc w:val="both"/>
        <w:rPr>
          <w:rFonts w:ascii="Calibri" w:hAnsi="Calibri" w:cs="Calibri"/>
        </w:rPr>
      </w:pPr>
      <w:r w:rsidRPr="003A2A4C">
        <w:rPr>
          <w:rFonts w:ascii="Calibri" w:hAnsi="Calibri" w:cs="Calibri"/>
          <w:b/>
          <w:bCs/>
          <w:color w:val="000000"/>
        </w:rPr>
        <w:t>5. INFRAESTRUCTURA, SERVICIOS Y DOTACIÓN DE RECURSOS</w:t>
      </w:r>
    </w:p>
    <w:p w14:paraId="73F909C7" w14:textId="4FF62472" w:rsidR="006210C9" w:rsidRPr="003A2A4C" w:rsidRDefault="006210C9" w:rsidP="006210C9">
      <w:pPr>
        <w:widowControl/>
        <w:autoSpaceDE/>
        <w:autoSpaceDN/>
        <w:adjustRightInd/>
        <w:jc w:val="both"/>
        <w:rPr>
          <w:rFonts w:ascii="Calibri" w:hAnsi="Calibri" w:cs="Calibri"/>
          <w:color w:val="000000"/>
        </w:rPr>
      </w:pPr>
      <w:r w:rsidRPr="003A2A4C">
        <w:rPr>
          <w:rFonts w:ascii="Calibri" w:hAnsi="Calibri" w:cs="Calibri"/>
          <w:color w:val="000000"/>
          <w:u w:val="single"/>
        </w:rPr>
        <w:t>Recomendaciones</w:t>
      </w:r>
      <w:r w:rsidRPr="003A2A4C">
        <w:rPr>
          <w:rFonts w:ascii="Calibri" w:hAnsi="Calibri" w:cs="Calibri"/>
          <w:color w:val="000000"/>
        </w:rPr>
        <w:t>:</w:t>
      </w:r>
    </w:p>
    <w:p w14:paraId="30E103C7" w14:textId="77777777" w:rsidR="0087404E" w:rsidRPr="003A2A4C" w:rsidRDefault="0087404E" w:rsidP="006210C9">
      <w:pPr>
        <w:widowControl/>
        <w:autoSpaceDE/>
        <w:autoSpaceDN/>
        <w:adjustRightInd/>
        <w:jc w:val="both"/>
        <w:rPr>
          <w:rFonts w:ascii="Calibri" w:hAnsi="Calibri" w:cs="Calibri"/>
        </w:rPr>
      </w:pPr>
    </w:p>
    <w:p w14:paraId="33F91CF7" w14:textId="3BE391F5" w:rsidR="006210C9" w:rsidRPr="00673C22" w:rsidRDefault="006210C9" w:rsidP="006210C9">
      <w:pPr>
        <w:widowControl/>
        <w:numPr>
          <w:ilvl w:val="0"/>
          <w:numId w:val="11"/>
        </w:numPr>
        <w:autoSpaceDE/>
        <w:autoSpaceDN/>
        <w:adjustRightInd/>
        <w:jc w:val="both"/>
        <w:rPr>
          <w:rFonts w:ascii="Calibri" w:hAnsi="Calibri" w:cs="Calibri"/>
          <w:b/>
          <w:bCs/>
        </w:rPr>
      </w:pPr>
      <w:r w:rsidRPr="00673C22">
        <w:rPr>
          <w:rFonts w:ascii="Calibri" w:hAnsi="Calibri" w:cs="Calibri"/>
          <w:b/>
          <w:bCs/>
          <w:color w:val="000000"/>
        </w:rPr>
        <w:t>Se recomienda analizar el motivo de la baja satisfacción de los estudiantes con las infraestructuras y el equipamiento</w:t>
      </w:r>
    </w:p>
    <w:p w14:paraId="69ACC9AB" w14:textId="77777777" w:rsidR="006210C9" w:rsidRPr="003A2A4C" w:rsidRDefault="006210C9" w:rsidP="006210C9">
      <w:pPr>
        <w:widowControl/>
        <w:autoSpaceDE/>
        <w:autoSpaceDN/>
        <w:adjustRightInd/>
        <w:ind w:left="287"/>
        <w:jc w:val="both"/>
        <w:rPr>
          <w:rFonts w:ascii="Calibri" w:hAnsi="Calibri" w:cs="Calibri"/>
          <w:color w:val="000000"/>
        </w:rPr>
      </w:pPr>
    </w:p>
    <w:p w14:paraId="246329EA" w14:textId="24C1A4E0" w:rsidR="006210C9" w:rsidRPr="003A2A4C" w:rsidRDefault="006210C9" w:rsidP="00673C22">
      <w:pPr>
        <w:widowControl/>
        <w:autoSpaceDE/>
        <w:autoSpaceDN/>
        <w:adjustRightInd/>
        <w:ind w:left="709"/>
        <w:jc w:val="both"/>
        <w:rPr>
          <w:rFonts w:ascii="Calibri" w:hAnsi="Calibri" w:cs="Calibri"/>
          <w:i/>
          <w:iCs/>
          <w:color w:val="000000"/>
        </w:rPr>
      </w:pPr>
      <w:r w:rsidRPr="003A2A4C">
        <w:rPr>
          <w:rFonts w:ascii="Calibri" w:hAnsi="Calibri" w:cs="Calibri"/>
          <w:i/>
          <w:iCs/>
          <w:color w:val="000000"/>
        </w:rPr>
        <w:t>Acción en proceso</w:t>
      </w:r>
    </w:p>
    <w:p w14:paraId="33DEF39A" w14:textId="0B3426B4" w:rsidR="006210C9" w:rsidRPr="003A2A4C" w:rsidRDefault="006210C9" w:rsidP="006210C9">
      <w:pPr>
        <w:widowControl/>
        <w:autoSpaceDE/>
        <w:autoSpaceDN/>
        <w:adjustRightInd/>
        <w:ind w:left="287"/>
        <w:jc w:val="both"/>
        <w:rPr>
          <w:rFonts w:ascii="Calibri" w:hAnsi="Calibri" w:cs="Calibri"/>
        </w:rPr>
      </w:pPr>
    </w:p>
    <w:p w14:paraId="6ABD6D01" w14:textId="54DC637A" w:rsidR="006210C9" w:rsidRPr="003A2A4C" w:rsidRDefault="00093D8E" w:rsidP="006210C9">
      <w:pPr>
        <w:widowControl/>
        <w:autoSpaceDE/>
        <w:autoSpaceDN/>
        <w:adjustRightInd/>
        <w:ind w:left="287"/>
        <w:jc w:val="both"/>
        <w:rPr>
          <w:rFonts w:ascii="Calibri" w:hAnsi="Calibri" w:cs="Calibri"/>
        </w:rPr>
      </w:pPr>
      <w:r w:rsidRPr="003A2A4C">
        <w:rPr>
          <w:rFonts w:ascii="Calibri" w:hAnsi="Calibri" w:cs="Calibri"/>
        </w:rPr>
        <w:t>Actuaciones a realizar:</w:t>
      </w:r>
    </w:p>
    <w:p w14:paraId="4954D351" w14:textId="77777777" w:rsidR="00093D8E" w:rsidRDefault="00093D8E" w:rsidP="00093D8E">
      <w:pPr>
        <w:widowControl/>
        <w:autoSpaceDE/>
        <w:autoSpaceDN/>
        <w:adjustRightInd/>
        <w:ind w:left="287"/>
        <w:jc w:val="both"/>
        <w:rPr>
          <w:rFonts w:ascii="Calibri" w:hAnsi="Calibri" w:cs="Calibri"/>
        </w:rPr>
      </w:pPr>
    </w:p>
    <w:p w14:paraId="55B4D75E" w14:textId="6F1EFEB8" w:rsidR="00093D8E" w:rsidRPr="00093D8E" w:rsidRDefault="00093D8E" w:rsidP="0087404E">
      <w:pPr>
        <w:widowControl/>
        <w:autoSpaceDE/>
        <w:autoSpaceDN/>
        <w:adjustRightInd/>
        <w:ind w:left="720"/>
        <w:jc w:val="both"/>
        <w:rPr>
          <w:rFonts w:ascii="Calibri" w:hAnsi="Calibri" w:cs="Calibri"/>
        </w:rPr>
      </w:pPr>
      <w:r w:rsidRPr="00093D8E">
        <w:rPr>
          <w:rFonts w:ascii="Calibri" w:hAnsi="Calibri" w:cs="Calibri"/>
        </w:rPr>
        <w:t>Análisis de la baja satisfacción de los estudiantes con las infraestructuras y equipamiento.</w:t>
      </w:r>
    </w:p>
    <w:p w14:paraId="25E13123" w14:textId="2D52395F" w:rsidR="00093D8E" w:rsidRPr="003A2A4C" w:rsidRDefault="00093D8E" w:rsidP="0087404E">
      <w:pPr>
        <w:widowControl/>
        <w:autoSpaceDE/>
        <w:autoSpaceDN/>
        <w:adjustRightInd/>
        <w:ind w:left="720"/>
        <w:jc w:val="both"/>
        <w:rPr>
          <w:rFonts w:ascii="Calibri" w:hAnsi="Calibri" w:cs="Calibri"/>
        </w:rPr>
      </w:pPr>
      <w:r w:rsidRPr="00093D8E">
        <w:rPr>
          <w:rFonts w:ascii="Calibri" w:hAnsi="Calibri" w:cs="Calibri"/>
        </w:rPr>
        <w:t>Reunión con grupos de estudiantes para analizar en profundidad los aspectos de infraestructura en los que existe una baja satisfacción.</w:t>
      </w:r>
    </w:p>
    <w:p w14:paraId="144F4EC2" w14:textId="6110E7CC" w:rsidR="00673C22" w:rsidRDefault="00093D8E" w:rsidP="001254AB">
      <w:pPr>
        <w:pStyle w:val="Textoindependiente"/>
        <w:kinsoku w:val="0"/>
        <w:overflowPunct w:val="0"/>
        <w:spacing w:before="119" w:line="374" w:lineRule="auto"/>
        <w:ind w:left="0" w:right="-564"/>
      </w:pPr>
      <w:r>
        <w:t>(</w:t>
      </w:r>
      <w:hyperlink r:id="rId75" w:history="1">
        <w:r w:rsidRPr="00093D8E">
          <w:rPr>
            <w:rStyle w:val="Hipervnculo"/>
            <w:rFonts w:cs="Calibri"/>
          </w:rPr>
          <w:t>Enlace a ficha de acción de mejora</w:t>
        </w:r>
      </w:hyperlink>
      <w:r>
        <w:t>)</w:t>
      </w:r>
    </w:p>
    <w:p w14:paraId="60996A5A" w14:textId="77777777" w:rsidR="00673C22" w:rsidRDefault="00673C22" w:rsidP="001254AB">
      <w:pPr>
        <w:pStyle w:val="Textoindependiente"/>
        <w:kinsoku w:val="0"/>
        <w:overflowPunct w:val="0"/>
        <w:spacing w:before="119" w:line="374" w:lineRule="auto"/>
        <w:ind w:left="0" w:right="-564"/>
      </w:pPr>
    </w:p>
    <w:p w14:paraId="575753D7" w14:textId="6DC28892" w:rsidR="00093D8E" w:rsidRPr="00673C22" w:rsidRDefault="00093D8E" w:rsidP="00093D8E">
      <w:pPr>
        <w:pStyle w:val="Textoindependiente"/>
        <w:numPr>
          <w:ilvl w:val="0"/>
          <w:numId w:val="11"/>
        </w:numPr>
        <w:kinsoku w:val="0"/>
        <w:overflowPunct w:val="0"/>
        <w:spacing w:before="119" w:line="374" w:lineRule="auto"/>
        <w:ind w:right="-564"/>
        <w:rPr>
          <w:b/>
          <w:bCs/>
          <w:color w:val="000000"/>
        </w:rPr>
      </w:pPr>
      <w:r w:rsidRPr="00673C22">
        <w:rPr>
          <w:b/>
          <w:bCs/>
          <w:color w:val="000000"/>
        </w:rPr>
        <w:t>Se recomienda analizar la posibilidad de asignar un tutor académico (profesor/a) a los estudiantes para su orientación académica y así mejorar la adaptación de los nuevos estudiantes</w:t>
      </w:r>
    </w:p>
    <w:p w14:paraId="26F74647" w14:textId="69E04D24" w:rsidR="00093D8E" w:rsidRPr="00093D8E" w:rsidRDefault="00093D8E" w:rsidP="00673C22">
      <w:pPr>
        <w:pStyle w:val="Textoindependiente"/>
        <w:kinsoku w:val="0"/>
        <w:overflowPunct w:val="0"/>
        <w:spacing w:before="119" w:line="374" w:lineRule="auto"/>
        <w:ind w:left="709" w:right="-564"/>
        <w:rPr>
          <w:i/>
          <w:iCs/>
        </w:rPr>
      </w:pPr>
      <w:r w:rsidRPr="00093D8E">
        <w:rPr>
          <w:i/>
          <w:iCs/>
        </w:rPr>
        <w:t>Estado: No se acepta (pendiente DEVA)</w:t>
      </w:r>
    </w:p>
    <w:p w14:paraId="62C0A3CC" w14:textId="139FDB72" w:rsidR="00E325AE" w:rsidRPr="003A2A4C" w:rsidRDefault="00E325AE" w:rsidP="00E325AE">
      <w:pPr>
        <w:widowControl/>
        <w:shd w:val="clear" w:color="auto" w:fill="FFFFFF"/>
        <w:autoSpaceDE/>
        <w:autoSpaceDN/>
        <w:adjustRightInd/>
        <w:spacing w:after="100" w:afterAutospacing="1"/>
        <w:jc w:val="both"/>
        <w:rPr>
          <w:rFonts w:ascii="Calibri" w:hAnsi="Calibri" w:cs="Calibri"/>
          <w:color w:val="000000"/>
        </w:rPr>
      </w:pPr>
      <w:r w:rsidRPr="003A2A4C">
        <w:rPr>
          <w:rFonts w:ascii="Calibri" w:hAnsi="Calibri" w:cs="Calibri"/>
          <w:color w:val="000000"/>
        </w:rPr>
        <w:t>Respuesta a la recomendación del Informe provisional:</w:t>
      </w:r>
    </w:p>
    <w:p w14:paraId="485F2F7B" w14:textId="0F203C94" w:rsidR="00E325AE" w:rsidRPr="003A2A4C" w:rsidRDefault="00E325AE" w:rsidP="00E325AE">
      <w:pPr>
        <w:widowControl/>
        <w:shd w:val="clear" w:color="auto" w:fill="FFFFFF"/>
        <w:autoSpaceDE/>
        <w:autoSpaceDN/>
        <w:adjustRightInd/>
        <w:spacing w:after="100" w:afterAutospacing="1"/>
        <w:jc w:val="both"/>
        <w:rPr>
          <w:rFonts w:ascii="Calibri" w:hAnsi="Calibri" w:cs="Calibri"/>
          <w:color w:val="000000"/>
        </w:rPr>
      </w:pPr>
      <w:r w:rsidRPr="003A2A4C">
        <w:rPr>
          <w:rFonts w:ascii="Calibri" w:hAnsi="Calibri" w:cs="Calibri"/>
          <w:color w:val="000000"/>
        </w:rPr>
        <w:t>La Facultad cuenta con un servicio de orientación académica realizada por los Grupos de Orientación Universitaria (GOU) integrados por alumnos de cursos superiores que orientan a otros estudiantes (tutorización entre iguales). Asimismo, como también queda reflejado en el informe provisional de la DEVA, existen jornadas de bienvenida y de orientación grupal sobre temas transversales como: prácticas, realización del TFG, etc.</w:t>
      </w:r>
    </w:p>
    <w:p w14:paraId="06AD6F4F" w14:textId="77777777" w:rsidR="00E325AE" w:rsidRPr="003A2A4C" w:rsidRDefault="00E325AE" w:rsidP="00E325AE">
      <w:pPr>
        <w:widowControl/>
        <w:shd w:val="clear" w:color="auto" w:fill="FFFFFF"/>
        <w:autoSpaceDE/>
        <w:autoSpaceDN/>
        <w:adjustRightInd/>
        <w:spacing w:after="100" w:afterAutospacing="1"/>
        <w:jc w:val="both"/>
        <w:rPr>
          <w:rFonts w:ascii="Calibri" w:hAnsi="Calibri" w:cs="Calibri"/>
          <w:color w:val="000000"/>
        </w:rPr>
      </w:pPr>
      <w:r w:rsidRPr="003A2A4C">
        <w:rPr>
          <w:rFonts w:ascii="Calibri" w:hAnsi="Calibri" w:cs="Calibri"/>
          <w:color w:val="000000"/>
        </w:rPr>
        <w:t>La labor de orientación académica es realizada, de igual modo, por los Coordinadores de grado y de asignatura, quienes atienden personalmente y por correo las consultas de los estudiantes.</w:t>
      </w:r>
    </w:p>
    <w:p w14:paraId="4693D336" w14:textId="77777777" w:rsidR="00E325AE" w:rsidRPr="003A2A4C" w:rsidRDefault="00E325AE" w:rsidP="00E325AE">
      <w:pPr>
        <w:widowControl/>
        <w:shd w:val="clear" w:color="auto" w:fill="FFFFFF"/>
        <w:autoSpaceDE/>
        <w:autoSpaceDN/>
        <w:adjustRightInd/>
        <w:spacing w:after="100" w:afterAutospacing="1"/>
        <w:jc w:val="both"/>
        <w:rPr>
          <w:rFonts w:ascii="Calibri" w:hAnsi="Calibri" w:cs="Calibri"/>
          <w:color w:val="000000"/>
        </w:rPr>
      </w:pPr>
      <w:r w:rsidRPr="003A2A4C">
        <w:rPr>
          <w:rFonts w:ascii="Calibri" w:hAnsi="Calibri" w:cs="Calibri"/>
          <w:color w:val="000000"/>
        </w:rPr>
        <w:t>En cuanto a la posibilidad de asignar un tutor académico (profesor/a) a los estudiantes, realizada una consulta en el Vicerrectorado de Estudios, se nos informa de la inexistencia de esta figura en la normativa de la UMA, con el inconveniente añadido en relación a la dificultad de definir las competencias (dedicación, número de alumnos tutorizados, etc.) de esa figura y su falta de reconocimiento.</w:t>
      </w:r>
    </w:p>
    <w:p w14:paraId="5F5D0158" w14:textId="342C5A56" w:rsidR="0087404E" w:rsidRPr="003A2A4C" w:rsidRDefault="00E325AE" w:rsidP="00E325AE">
      <w:pPr>
        <w:widowControl/>
        <w:shd w:val="clear" w:color="auto" w:fill="FFFFFF"/>
        <w:autoSpaceDE/>
        <w:autoSpaceDN/>
        <w:adjustRightInd/>
        <w:spacing w:after="100" w:afterAutospacing="1"/>
        <w:jc w:val="both"/>
        <w:rPr>
          <w:rFonts w:ascii="Calibri" w:hAnsi="Calibri" w:cs="Calibri"/>
          <w:color w:val="000000"/>
        </w:rPr>
      </w:pPr>
      <w:r w:rsidRPr="003A2A4C">
        <w:rPr>
          <w:rFonts w:ascii="Calibri" w:hAnsi="Calibri" w:cs="Calibri"/>
          <w:color w:val="000000"/>
        </w:rPr>
        <w:t>El objetivo específico de las actividades de orientación académica es el de mejorar y ampliar los conocimientos de los alumnos en las materias que se imparten en el título. Durante los últimos cinco cursos (hasta 2020/2021, último curso del que disponemos de información para el indicador) los alumnos del Grado han valorado en promedio las actividades de apoyo a la formación (seminarios, talleres, charlas, etc.) por encima de tres puntos sobre un total de cinco puntos.</w:t>
      </w:r>
    </w:p>
    <w:p w14:paraId="73C25548" w14:textId="1B519461" w:rsidR="001254AB" w:rsidRPr="003A2A4C" w:rsidRDefault="00E325AE" w:rsidP="00673C22">
      <w:pPr>
        <w:widowControl/>
        <w:shd w:val="clear" w:color="auto" w:fill="FFFFFF"/>
        <w:autoSpaceDE/>
        <w:autoSpaceDN/>
        <w:adjustRightInd/>
        <w:spacing w:after="100" w:afterAutospacing="1"/>
        <w:jc w:val="both"/>
      </w:pPr>
      <w:r w:rsidRPr="003A2A4C">
        <w:rPr>
          <w:rFonts w:ascii="Calibri" w:hAnsi="Calibri" w:cs="Calibri"/>
          <w:color w:val="000000"/>
        </w:rPr>
        <w:t>(</w:t>
      </w:r>
      <w:hyperlink r:id="rId76" w:history="1">
        <w:r w:rsidRPr="003A2A4C">
          <w:rPr>
            <w:rStyle w:val="Hipervnculo"/>
            <w:rFonts w:ascii="Calibri" w:hAnsi="Calibri" w:cs="Calibri"/>
          </w:rPr>
          <w:t>Enlace a ficha de acción de mejora</w:t>
        </w:r>
      </w:hyperlink>
      <w:r w:rsidRPr="003A2A4C">
        <w:rPr>
          <w:rFonts w:ascii="Calibri" w:hAnsi="Calibri" w:cs="Calibri"/>
          <w:color w:val="000000"/>
        </w:rPr>
        <w:t>)</w:t>
      </w:r>
      <w:bookmarkEnd w:id="7"/>
    </w:p>
    <w:sectPr w:rsidR="001254AB" w:rsidRPr="003A2A4C" w:rsidSect="002156E3">
      <w:headerReference w:type="default" r:id="rId77"/>
      <w:footerReference w:type="default" r:id="rId78"/>
      <w:pgSz w:w="11910" w:h="16840"/>
      <w:pgMar w:top="1417" w:right="1701" w:bottom="1417" w:left="1701" w:header="235" w:footer="7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1369B" w14:textId="77777777" w:rsidR="00B32A67" w:rsidRDefault="00B32A67">
      <w:r>
        <w:separator/>
      </w:r>
    </w:p>
  </w:endnote>
  <w:endnote w:type="continuationSeparator" w:id="0">
    <w:p w14:paraId="179D021A" w14:textId="77777777" w:rsidR="00B32A67" w:rsidRDefault="00B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CEA2" w14:textId="1161D92A" w:rsidR="0032317F" w:rsidRDefault="00852676">
    <w:pPr>
      <w:pStyle w:val="Textoindependiente"/>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47C8BB58" wp14:editId="3D02040A">
              <wp:simplePos x="0" y="0"/>
              <wp:positionH relativeFrom="page">
                <wp:posOffset>3717290</wp:posOffset>
              </wp:positionH>
              <wp:positionV relativeFrom="page">
                <wp:posOffset>10075545</wp:posOffset>
              </wp:positionV>
              <wp:extent cx="12827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DB97" w14:textId="4A0FDD15" w:rsidR="0032317F" w:rsidRDefault="0032317F">
                          <w:pPr>
                            <w:pStyle w:val="Textoindependiente"/>
                            <w:kinsoku w:val="0"/>
                            <w:overflowPunct w:val="0"/>
                            <w:spacing w:before="0" w:line="264" w:lineRule="exact"/>
                            <w:ind w:left="40"/>
                          </w:pPr>
                          <w:r>
                            <w:rPr>
                              <w:w w:val="99"/>
                            </w:rPr>
                            <w:fldChar w:fldCharType="begin"/>
                          </w:r>
                          <w:r>
                            <w:rPr>
                              <w:w w:val="99"/>
                            </w:rPr>
                            <w:instrText xml:space="preserve"> PAGE </w:instrText>
                          </w:r>
                          <w:r>
                            <w:rPr>
                              <w:w w:val="99"/>
                            </w:rPr>
                            <w:fldChar w:fldCharType="separate"/>
                          </w:r>
                          <w:r w:rsidR="00852676">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8BB58" id="_x0000_t202" coordsize="21600,21600" o:spt="202" path="m,l,21600r21600,l21600,xe">
              <v:stroke joinstyle="miter"/>
              <v:path gradientshapeok="t" o:connecttype="rect"/>
            </v:shapetype>
            <v:shape id="Text Box 3" o:spid="_x0000_s1028" type="#_x0000_t202" style="position:absolute;margin-left:292.7pt;margin-top:793.35pt;width:10.1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je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" o:allowincell="f" filled="f" stroked="f">
              <v:textbox inset="0,0,0,0">
                <w:txbxContent>
                  <w:p w14:paraId="015FDB97" w14:textId="4A0FDD15" w:rsidR="0032317F" w:rsidRDefault="0032317F">
                    <w:pPr>
                      <w:pStyle w:val="Textoindependiente"/>
                      <w:kinsoku w:val="0"/>
                      <w:overflowPunct w:val="0"/>
                      <w:spacing w:before="0" w:line="264" w:lineRule="exact"/>
                      <w:ind w:left="40"/>
                    </w:pPr>
                    <w:r>
                      <w:rPr>
                        <w:w w:val="99"/>
                      </w:rPr>
                      <w:fldChar w:fldCharType="begin"/>
                    </w:r>
                    <w:r>
                      <w:rPr>
                        <w:w w:val="99"/>
                      </w:rPr>
                      <w:instrText xml:space="preserve"> PAGE </w:instrText>
                    </w:r>
                    <w:r>
                      <w:rPr>
                        <w:w w:val="99"/>
                      </w:rPr>
                      <w:fldChar w:fldCharType="separate"/>
                    </w:r>
                    <w:r w:rsidR="00852676">
                      <w:rPr>
                        <w:noProof/>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29DD" w14:textId="77777777" w:rsidR="00B32A67" w:rsidRDefault="00B32A67">
      <w:r>
        <w:separator/>
      </w:r>
    </w:p>
  </w:footnote>
  <w:footnote w:type="continuationSeparator" w:id="0">
    <w:p w14:paraId="2FFF61B3" w14:textId="77777777" w:rsidR="00B32A67" w:rsidRDefault="00B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5034" w14:textId="079D2DB8" w:rsidR="0032317F" w:rsidRDefault="00852676">
    <w:pPr>
      <w:pStyle w:val="Textoindependiente"/>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0D19FD79" wp14:editId="75242B47">
              <wp:simplePos x="0" y="0"/>
              <wp:positionH relativeFrom="page">
                <wp:posOffset>285750</wp:posOffset>
              </wp:positionH>
              <wp:positionV relativeFrom="page">
                <wp:posOffset>149225</wp:posOffset>
              </wp:positionV>
              <wp:extent cx="1295400" cy="533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9677" w14:textId="684F4B0C" w:rsidR="0032317F" w:rsidRDefault="00852676">
                          <w:pPr>
                            <w:widowControl/>
                            <w:autoSpaceDE/>
                            <w:autoSpaceDN/>
                            <w:adjustRightInd/>
                            <w:spacing w:line="840" w:lineRule="atLeast"/>
                          </w:pPr>
                          <w:r>
                            <w:rPr>
                              <w:noProof/>
                            </w:rPr>
                            <w:drawing>
                              <wp:inline distT="0" distB="0" distL="0" distR="0" wp14:anchorId="3F8714CD" wp14:editId="7D6D61D6">
                                <wp:extent cx="1289685" cy="533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33400"/>
                                        </a:xfrm>
                                        <a:prstGeom prst="rect">
                                          <a:avLst/>
                                        </a:prstGeom>
                                        <a:noFill/>
                                        <a:ln>
                                          <a:noFill/>
                                        </a:ln>
                                      </pic:spPr>
                                    </pic:pic>
                                  </a:graphicData>
                                </a:graphic>
                              </wp:inline>
                            </w:drawing>
                          </w:r>
                        </w:p>
                        <w:p w14:paraId="2E9C1F95" w14:textId="77777777" w:rsidR="0032317F" w:rsidRDefault="003231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9FD79" id="Rectangle 1" o:spid="_x0000_s1026" style="position:absolute;margin-left:22.5pt;margin-top:11.75pt;width:102pt;height: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" o:allowincell="f" filled="f" stroked="f">
              <v:textbox inset="0,0,0,0">
                <w:txbxContent>
                  <w:p w14:paraId="3ADF9677" w14:textId="684F4B0C" w:rsidR="0032317F" w:rsidRDefault="00852676">
                    <w:pPr>
                      <w:widowControl/>
                      <w:autoSpaceDE/>
                      <w:autoSpaceDN/>
                      <w:adjustRightInd/>
                      <w:spacing w:line="840" w:lineRule="atLeast"/>
                    </w:pPr>
                    <w:r>
                      <w:rPr>
                        <w:noProof/>
                      </w:rPr>
                      <w:drawing>
                        <wp:inline distT="0" distB="0" distL="0" distR="0" wp14:anchorId="3F8714CD" wp14:editId="7D6D61D6">
                          <wp:extent cx="1289685" cy="533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33400"/>
                                  </a:xfrm>
                                  <a:prstGeom prst="rect">
                                    <a:avLst/>
                                  </a:prstGeom>
                                  <a:noFill/>
                                  <a:ln>
                                    <a:noFill/>
                                  </a:ln>
                                </pic:spPr>
                              </pic:pic>
                            </a:graphicData>
                          </a:graphic>
                        </wp:inline>
                      </w:drawing>
                    </w:r>
                  </w:p>
                  <w:p w14:paraId="2E9C1F95" w14:textId="77777777" w:rsidR="0032317F" w:rsidRDefault="0032317F"/>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391DD031" wp14:editId="787EDAEA">
              <wp:simplePos x="0" y="0"/>
              <wp:positionH relativeFrom="page">
                <wp:posOffset>5514340</wp:posOffset>
              </wp:positionH>
              <wp:positionV relativeFrom="page">
                <wp:posOffset>149860</wp:posOffset>
              </wp:positionV>
              <wp:extent cx="1574800" cy="584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C5B0" w14:textId="64A6DD04" w:rsidR="0032317F" w:rsidRDefault="00852676">
                          <w:pPr>
                            <w:widowControl/>
                            <w:autoSpaceDE/>
                            <w:autoSpaceDN/>
                            <w:adjustRightInd/>
                            <w:spacing w:line="920" w:lineRule="atLeast"/>
                          </w:pPr>
                          <w:r>
                            <w:rPr>
                              <w:noProof/>
                            </w:rPr>
                            <w:drawing>
                              <wp:inline distT="0" distB="0" distL="0" distR="0" wp14:anchorId="3C35E48C" wp14:editId="0DE9FD4B">
                                <wp:extent cx="1562100" cy="5772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77215"/>
                                        </a:xfrm>
                                        <a:prstGeom prst="rect">
                                          <a:avLst/>
                                        </a:prstGeom>
                                        <a:noFill/>
                                        <a:ln>
                                          <a:noFill/>
                                        </a:ln>
                                      </pic:spPr>
                                    </pic:pic>
                                  </a:graphicData>
                                </a:graphic>
                              </wp:inline>
                            </w:drawing>
                          </w:r>
                        </w:p>
                        <w:p w14:paraId="6E9DC874" w14:textId="77777777" w:rsidR="0032317F" w:rsidRDefault="003231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D031" id="Rectangle 2" o:spid="_x0000_s1027" style="position:absolute;margin-left:434.2pt;margin-top:11.8pt;width:124pt;height: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c4rQIAAKcFAAAOAAAAZHJzL2Uyb0RvYy54bWysVNuO0zAQfUfiHyy/Z3MhbZNo09XSNAhp&#10;gRULH+AmTmPh2MF2my6If2fsNN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" o:allowincell="f" filled="f" stroked="f">
              <v:textbox inset="0,0,0,0">
                <w:txbxContent>
                  <w:p w14:paraId="2CA5C5B0" w14:textId="64A6DD04" w:rsidR="0032317F" w:rsidRDefault="00852676">
                    <w:pPr>
                      <w:widowControl/>
                      <w:autoSpaceDE/>
                      <w:autoSpaceDN/>
                      <w:adjustRightInd/>
                      <w:spacing w:line="920" w:lineRule="atLeast"/>
                    </w:pPr>
                    <w:r>
                      <w:rPr>
                        <w:noProof/>
                      </w:rPr>
                      <w:drawing>
                        <wp:inline distT="0" distB="0" distL="0" distR="0" wp14:anchorId="3C35E48C" wp14:editId="0DE9FD4B">
                          <wp:extent cx="1562100" cy="5772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77215"/>
                                  </a:xfrm>
                                  <a:prstGeom prst="rect">
                                    <a:avLst/>
                                  </a:prstGeom>
                                  <a:noFill/>
                                  <a:ln>
                                    <a:noFill/>
                                  </a:ln>
                                </pic:spPr>
                              </pic:pic>
                            </a:graphicData>
                          </a:graphic>
                        </wp:inline>
                      </w:drawing>
                    </w:r>
                  </w:p>
                  <w:p w14:paraId="6E9DC874" w14:textId="77777777" w:rsidR="0032317F" w:rsidRDefault="0032317F"/>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722" w:hanging="360"/>
      </w:pPr>
      <w:rPr>
        <w:rFonts w:ascii="Calibri" w:hAnsi="Calibri" w:cs="Calibri"/>
        <w:b w:val="0"/>
        <w:bCs w:val="0"/>
        <w:spacing w:val="-1"/>
        <w:w w:val="100"/>
        <w:sz w:val="24"/>
        <w:szCs w:val="24"/>
      </w:rPr>
    </w:lvl>
    <w:lvl w:ilvl="1">
      <w:numFmt w:val="bullet"/>
      <w:lvlText w:val=""/>
      <w:lvlJc w:val="left"/>
      <w:pPr>
        <w:ind w:left="2082" w:hanging="360"/>
      </w:pPr>
      <w:rPr>
        <w:rFonts w:ascii="Wingdings" w:hAnsi="Wingdings"/>
        <w:b w:val="0"/>
        <w:w w:val="100"/>
        <w:sz w:val="24"/>
      </w:rPr>
    </w:lvl>
    <w:lvl w:ilvl="2">
      <w:numFmt w:val="bullet"/>
      <w:lvlText w:val=""/>
      <w:lvlJc w:val="left"/>
      <w:pPr>
        <w:ind w:left="2790" w:hanging="360"/>
      </w:pPr>
      <w:rPr>
        <w:rFonts w:ascii="Wingdings" w:hAnsi="Wingdings"/>
        <w:b w:val="0"/>
        <w:w w:val="100"/>
        <w:sz w:val="24"/>
      </w:rPr>
    </w:lvl>
    <w:lvl w:ilvl="3">
      <w:numFmt w:val="bullet"/>
      <w:lvlText w:val="•"/>
      <w:lvlJc w:val="left"/>
      <w:pPr>
        <w:ind w:left="3815" w:hanging="360"/>
      </w:pPr>
    </w:lvl>
    <w:lvl w:ilvl="4">
      <w:numFmt w:val="bullet"/>
      <w:lvlText w:val="•"/>
      <w:lvlJc w:val="left"/>
      <w:pPr>
        <w:ind w:left="4831" w:hanging="360"/>
      </w:pPr>
    </w:lvl>
    <w:lvl w:ilvl="5">
      <w:numFmt w:val="bullet"/>
      <w:lvlText w:val="•"/>
      <w:lvlJc w:val="left"/>
      <w:pPr>
        <w:ind w:left="5847" w:hanging="360"/>
      </w:pPr>
    </w:lvl>
    <w:lvl w:ilvl="6">
      <w:numFmt w:val="bullet"/>
      <w:lvlText w:val="•"/>
      <w:lvlJc w:val="left"/>
      <w:pPr>
        <w:ind w:left="6863" w:hanging="360"/>
      </w:pPr>
    </w:lvl>
    <w:lvl w:ilvl="7">
      <w:numFmt w:val="bullet"/>
      <w:lvlText w:val="•"/>
      <w:lvlJc w:val="left"/>
      <w:pPr>
        <w:ind w:left="7879" w:hanging="360"/>
      </w:pPr>
    </w:lvl>
    <w:lvl w:ilvl="8">
      <w:numFmt w:val="bullet"/>
      <w:lvlText w:val="•"/>
      <w:lvlJc w:val="left"/>
      <w:pPr>
        <w:ind w:left="8894" w:hanging="360"/>
      </w:pPr>
    </w:lvl>
  </w:abstractNum>
  <w:abstractNum w:abstractNumId="1" w15:restartNumberingAfterBreak="0">
    <w:nsid w:val="038231DF"/>
    <w:multiLevelType w:val="multilevel"/>
    <w:tmpl w:val="D61EF0A2"/>
    <w:lvl w:ilvl="0">
      <w:start w:val="1"/>
      <w:numFmt w:val="bullet"/>
      <w:lvlText w:val=""/>
      <w:lvlJc w:val="left"/>
      <w:pPr>
        <w:tabs>
          <w:tab w:val="num" w:pos="480"/>
        </w:tabs>
        <w:ind w:left="480" w:hanging="360"/>
      </w:pPr>
      <w:rPr>
        <w:rFonts w:ascii="Symbol" w:hAnsi="Symbol" w:hint="default"/>
        <w:sz w:val="20"/>
      </w:rPr>
    </w:lvl>
    <w:lvl w:ilvl="1" w:tentative="1">
      <w:numFmt w:val="bullet"/>
      <w:lvlText w:val="o"/>
      <w:lvlJc w:val="left"/>
      <w:pPr>
        <w:tabs>
          <w:tab w:val="num" w:pos="1200"/>
        </w:tabs>
        <w:ind w:left="1200" w:hanging="360"/>
      </w:pPr>
      <w:rPr>
        <w:rFonts w:ascii="Courier New" w:hAnsi="Courier New" w:hint="default"/>
        <w:sz w:val="20"/>
      </w:rPr>
    </w:lvl>
    <w:lvl w:ilvl="2" w:tentative="1">
      <w:numFmt w:val="bullet"/>
      <w:lvlText w:val=""/>
      <w:lvlJc w:val="left"/>
      <w:pPr>
        <w:tabs>
          <w:tab w:val="num" w:pos="1920"/>
        </w:tabs>
        <w:ind w:left="1920" w:hanging="360"/>
      </w:pPr>
      <w:rPr>
        <w:rFonts w:ascii="Wingdings" w:hAnsi="Wingdings" w:hint="default"/>
        <w:sz w:val="20"/>
      </w:rPr>
    </w:lvl>
    <w:lvl w:ilvl="3" w:tentative="1">
      <w:numFmt w:val="bullet"/>
      <w:lvlText w:val=""/>
      <w:lvlJc w:val="left"/>
      <w:pPr>
        <w:tabs>
          <w:tab w:val="num" w:pos="2640"/>
        </w:tabs>
        <w:ind w:left="2640" w:hanging="360"/>
      </w:pPr>
      <w:rPr>
        <w:rFonts w:ascii="Wingdings" w:hAnsi="Wingdings" w:hint="default"/>
        <w:sz w:val="20"/>
      </w:rPr>
    </w:lvl>
    <w:lvl w:ilvl="4" w:tentative="1">
      <w:numFmt w:val="bullet"/>
      <w:lvlText w:val=""/>
      <w:lvlJc w:val="left"/>
      <w:pPr>
        <w:tabs>
          <w:tab w:val="num" w:pos="3360"/>
        </w:tabs>
        <w:ind w:left="3360" w:hanging="360"/>
      </w:pPr>
      <w:rPr>
        <w:rFonts w:ascii="Wingdings" w:hAnsi="Wingdings" w:hint="default"/>
        <w:sz w:val="20"/>
      </w:rPr>
    </w:lvl>
    <w:lvl w:ilvl="5" w:tentative="1">
      <w:numFmt w:val="bullet"/>
      <w:lvlText w:val=""/>
      <w:lvlJc w:val="left"/>
      <w:pPr>
        <w:tabs>
          <w:tab w:val="num" w:pos="4080"/>
        </w:tabs>
        <w:ind w:left="4080" w:hanging="360"/>
      </w:pPr>
      <w:rPr>
        <w:rFonts w:ascii="Wingdings" w:hAnsi="Wingdings" w:hint="default"/>
        <w:sz w:val="20"/>
      </w:rPr>
    </w:lvl>
    <w:lvl w:ilvl="6" w:tentative="1">
      <w:numFmt w:val="bullet"/>
      <w:lvlText w:val=""/>
      <w:lvlJc w:val="left"/>
      <w:pPr>
        <w:tabs>
          <w:tab w:val="num" w:pos="4800"/>
        </w:tabs>
        <w:ind w:left="4800" w:hanging="360"/>
      </w:pPr>
      <w:rPr>
        <w:rFonts w:ascii="Wingdings" w:hAnsi="Wingdings" w:hint="default"/>
        <w:sz w:val="20"/>
      </w:rPr>
    </w:lvl>
    <w:lvl w:ilvl="7" w:tentative="1">
      <w:numFmt w:val="bullet"/>
      <w:lvlText w:val=""/>
      <w:lvlJc w:val="left"/>
      <w:pPr>
        <w:tabs>
          <w:tab w:val="num" w:pos="5520"/>
        </w:tabs>
        <w:ind w:left="5520" w:hanging="360"/>
      </w:pPr>
      <w:rPr>
        <w:rFonts w:ascii="Wingdings" w:hAnsi="Wingdings" w:hint="default"/>
        <w:sz w:val="20"/>
      </w:rPr>
    </w:lvl>
    <w:lvl w:ilvl="8" w:tentative="1">
      <w:numFmt w:val="bullet"/>
      <w:lvlText w:val=""/>
      <w:lvlJc w:val="left"/>
      <w:pPr>
        <w:tabs>
          <w:tab w:val="num" w:pos="6240"/>
        </w:tabs>
        <w:ind w:left="6240" w:hanging="360"/>
      </w:pPr>
      <w:rPr>
        <w:rFonts w:ascii="Wingdings" w:hAnsi="Wingdings" w:hint="default"/>
        <w:sz w:val="20"/>
      </w:rPr>
    </w:lvl>
  </w:abstractNum>
  <w:abstractNum w:abstractNumId="2" w15:restartNumberingAfterBreak="0">
    <w:nsid w:val="09483EB9"/>
    <w:multiLevelType w:val="hybridMultilevel"/>
    <w:tmpl w:val="5B6EED12"/>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A16226"/>
    <w:multiLevelType w:val="hybridMultilevel"/>
    <w:tmpl w:val="1B0C1108"/>
    <w:lvl w:ilvl="0" w:tplc="9EA8135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E63EF5"/>
    <w:multiLevelType w:val="hybridMultilevel"/>
    <w:tmpl w:val="73D2D864"/>
    <w:lvl w:ilvl="0" w:tplc="CDA271E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23B34B7D"/>
    <w:multiLevelType w:val="hybridMultilevel"/>
    <w:tmpl w:val="F8B6F018"/>
    <w:lvl w:ilvl="0" w:tplc="03EA9A0A">
      <w:start w:val="1"/>
      <w:numFmt w:val="bullet"/>
      <w:lvlText w:val="-"/>
      <w:lvlJc w:val="left"/>
      <w:pPr>
        <w:ind w:left="647" w:hanging="360"/>
      </w:pPr>
      <w:rPr>
        <w:rFonts w:ascii="Calibri" w:eastAsia="Calibri" w:hAnsi="Calibri" w:cs="Calibri" w:hint="default"/>
      </w:rPr>
    </w:lvl>
    <w:lvl w:ilvl="1" w:tplc="0C0A0003" w:tentative="1">
      <w:start w:val="1"/>
      <w:numFmt w:val="bullet"/>
      <w:lvlText w:val="o"/>
      <w:lvlJc w:val="left"/>
      <w:pPr>
        <w:ind w:left="1367" w:hanging="360"/>
      </w:pPr>
      <w:rPr>
        <w:rFonts w:ascii="Courier New" w:hAnsi="Courier New" w:cs="Courier New" w:hint="default"/>
      </w:rPr>
    </w:lvl>
    <w:lvl w:ilvl="2" w:tplc="0C0A0005" w:tentative="1">
      <w:start w:val="1"/>
      <w:numFmt w:val="bullet"/>
      <w:lvlText w:val=""/>
      <w:lvlJc w:val="left"/>
      <w:pPr>
        <w:ind w:left="2087" w:hanging="360"/>
      </w:pPr>
      <w:rPr>
        <w:rFonts w:ascii="Wingdings" w:hAnsi="Wingdings" w:hint="default"/>
      </w:rPr>
    </w:lvl>
    <w:lvl w:ilvl="3" w:tplc="0C0A0001" w:tentative="1">
      <w:start w:val="1"/>
      <w:numFmt w:val="bullet"/>
      <w:lvlText w:val=""/>
      <w:lvlJc w:val="left"/>
      <w:pPr>
        <w:ind w:left="2807" w:hanging="360"/>
      </w:pPr>
      <w:rPr>
        <w:rFonts w:ascii="Symbol" w:hAnsi="Symbol" w:hint="default"/>
      </w:rPr>
    </w:lvl>
    <w:lvl w:ilvl="4" w:tplc="0C0A0003" w:tentative="1">
      <w:start w:val="1"/>
      <w:numFmt w:val="bullet"/>
      <w:lvlText w:val="o"/>
      <w:lvlJc w:val="left"/>
      <w:pPr>
        <w:ind w:left="3527" w:hanging="360"/>
      </w:pPr>
      <w:rPr>
        <w:rFonts w:ascii="Courier New" w:hAnsi="Courier New" w:cs="Courier New" w:hint="default"/>
      </w:rPr>
    </w:lvl>
    <w:lvl w:ilvl="5" w:tplc="0C0A0005" w:tentative="1">
      <w:start w:val="1"/>
      <w:numFmt w:val="bullet"/>
      <w:lvlText w:val=""/>
      <w:lvlJc w:val="left"/>
      <w:pPr>
        <w:ind w:left="4247" w:hanging="360"/>
      </w:pPr>
      <w:rPr>
        <w:rFonts w:ascii="Wingdings" w:hAnsi="Wingdings" w:hint="default"/>
      </w:rPr>
    </w:lvl>
    <w:lvl w:ilvl="6" w:tplc="0C0A0001" w:tentative="1">
      <w:start w:val="1"/>
      <w:numFmt w:val="bullet"/>
      <w:lvlText w:val=""/>
      <w:lvlJc w:val="left"/>
      <w:pPr>
        <w:ind w:left="4967" w:hanging="360"/>
      </w:pPr>
      <w:rPr>
        <w:rFonts w:ascii="Symbol" w:hAnsi="Symbol" w:hint="default"/>
      </w:rPr>
    </w:lvl>
    <w:lvl w:ilvl="7" w:tplc="0C0A0003" w:tentative="1">
      <w:start w:val="1"/>
      <w:numFmt w:val="bullet"/>
      <w:lvlText w:val="o"/>
      <w:lvlJc w:val="left"/>
      <w:pPr>
        <w:ind w:left="5687" w:hanging="360"/>
      </w:pPr>
      <w:rPr>
        <w:rFonts w:ascii="Courier New" w:hAnsi="Courier New" w:cs="Courier New" w:hint="default"/>
      </w:rPr>
    </w:lvl>
    <w:lvl w:ilvl="8" w:tplc="0C0A0005" w:tentative="1">
      <w:start w:val="1"/>
      <w:numFmt w:val="bullet"/>
      <w:lvlText w:val=""/>
      <w:lvlJc w:val="left"/>
      <w:pPr>
        <w:ind w:left="6407" w:hanging="360"/>
      </w:pPr>
      <w:rPr>
        <w:rFonts w:ascii="Wingdings" w:hAnsi="Wingdings" w:hint="default"/>
      </w:rPr>
    </w:lvl>
  </w:abstractNum>
  <w:abstractNum w:abstractNumId="6" w15:restartNumberingAfterBreak="0">
    <w:nsid w:val="24F63471"/>
    <w:multiLevelType w:val="multilevel"/>
    <w:tmpl w:val="14CE65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73C696E"/>
    <w:multiLevelType w:val="hybridMultilevel"/>
    <w:tmpl w:val="E2DC97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88A0243"/>
    <w:multiLevelType w:val="hybridMultilevel"/>
    <w:tmpl w:val="14E873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FBC0C6B"/>
    <w:multiLevelType w:val="multilevel"/>
    <w:tmpl w:val="23B66C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C85EE3"/>
    <w:multiLevelType w:val="hybridMultilevel"/>
    <w:tmpl w:val="0600A6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5569F5"/>
    <w:multiLevelType w:val="hybridMultilevel"/>
    <w:tmpl w:val="564C001E"/>
    <w:lvl w:ilvl="0" w:tplc="0C0A0005">
      <w:start w:val="1"/>
      <w:numFmt w:val="bullet"/>
      <w:lvlText w:val=""/>
      <w:lvlJc w:val="left"/>
      <w:pPr>
        <w:ind w:left="2082" w:hanging="360"/>
      </w:pPr>
      <w:rPr>
        <w:rFonts w:ascii="Wingdings" w:hAnsi="Wingdings" w:hint="default"/>
      </w:rPr>
    </w:lvl>
    <w:lvl w:ilvl="1" w:tplc="0C0A0003" w:tentative="1">
      <w:start w:val="1"/>
      <w:numFmt w:val="bullet"/>
      <w:lvlText w:val="o"/>
      <w:lvlJc w:val="left"/>
      <w:pPr>
        <w:ind w:left="2802" w:hanging="360"/>
      </w:pPr>
      <w:rPr>
        <w:rFonts w:ascii="Courier New" w:hAnsi="Courier New" w:hint="default"/>
      </w:rPr>
    </w:lvl>
    <w:lvl w:ilvl="2" w:tplc="0C0A0005" w:tentative="1">
      <w:start w:val="1"/>
      <w:numFmt w:val="bullet"/>
      <w:lvlText w:val=""/>
      <w:lvlJc w:val="left"/>
      <w:pPr>
        <w:ind w:left="3522" w:hanging="360"/>
      </w:pPr>
      <w:rPr>
        <w:rFonts w:ascii="Wingdings" w:hAnsi="Wingdings" w:hint="default"/>
      </w:rPr>
    </w:lvl>
    <w:lvl w:ilvl="3" w:tplc="0C0A0001" w:tentative="1">
      <w:start w:val="1"/>
      <w:numFmt w:val="bullet"/>
      <w:lvlText w:val=""/>
      <w:lvlJc w:val="left"/>
      <w:pPr>
        <w:ind w:left="4242" w:hanging="360"/>
      </w:pPr>
      <w:rPr>
        <w:rFonts w:ascii="Symbol" w:hAnsi="Symbol" w:hint="default"/>
      </w:rPr>
    </w:lvl>
    <w:lvl w:ilvl="4" w:tplc="0C0A0003" w:tentative="1">
      <w:start w:val="1"/>
      <w:numFmt w:val="bullet"/>
      <w:lvlText w:val="o"/>
      <w:lvlJc w:val="left"/>
      <w:pPr>
        <w:ind w:left="4962" w:hanging="360"/>
      </w:pPr>
      <w:rPr>
        <w:rFonts w:ascii="Courier New" w:hAnsi="Courier New" w:hint="default"/>
      </w:rPr>
    </w:lvl>
    <w:lvl w:ilvl="5" w:tplc="0C0A0005" w:tentative="1">
      <w:start w:val="1"/>
      <w:numFmt w:val="bullet"/>
      <w:lvlText w:val=""/>
      <w:lvlJc w:val="left"/>
      <w:pPr>
        <w:ind w:left="5682" w:hanging="360"/>
      </w:pPr>
      <w:rPr>
        <w:rFonts w:ascii="Wingdings" w:hAnsi="Wingdings" w:hint="default"/>
      </w:rPr>
    </w:lvl>
    <w:lvl w:ilvl="6" w:tplc="0C0A0001" w:tentative="1">
      <w:start w:val="1"/>
      <w:numFmt w:val="bullet"/>
      <w:lvlText w:val=""/>
      <w:lvlJc w:val="left"/>
      <w:pPr>
        <w:ind w:left="6402" w:hanging="360"/>
      </w:pPr>
      <w:rPr>
        <w:rFonts w:ascii="Symbol" w:hAnsi="Symbol" w:hint="default"/>
      </w:rPr>
    </w:lvl>
    <w:lvl w:ilvl="7" w:tplc="0C0A0003" w:tentative="1">
      <w:start w:val="1"/>
      <w:numFmt w:val="bullet"/>
      <w:lvlText w:val="o"/>
      <w:lvlJc w:val="left"/>
      <w:pPr>
        <w:ind w:left="7122" w:hanging="360"/>
      </w:pPr>
      <w:rPr>
        <w:rFonts w:ascii="Courier New" w:hAnsi="Courier New" w:hint="default"/>
      </w:rPr>
    </w:lvl>
    <w:lvl w:ilvl="8" w:tplc="0C0A0005" w:tentative="1">
      <w:start w:val="1"/>
      <w:numFmt w:val="bullet"/>
      <w:lvlText w:val=""/>
      <w:lvlJc w:val="left"/>
      <w:pPr>
        <w:ind w:left="7842" w:hanging="360"/>
      </w:pPr>
      <w:rPr>
        <w:rFonts w:ascii="Wingdings" w:hAnsi="Wingdings" w:hint="default"/>
      </w:rPr>
    </w:lvl>
  </w:abstractNum>
  <w:abstractNum w:abstractNumId="12" w15:restartNumberingAfterBreak="0">
    <w:nsid w:val="68B07A9E"/>
    <w:multiLevelType w:val="hybridMultilevel"/>
    <w:tmpl w:val="A088FB2C"/>
    <w:lvl w:ilvl="0" w:tplc="0C0A0001">
      <w:start w:val="1"/>
      <w:numFmt w:val="bullet"/>
      <w:lvlText w:val=""/>
      <w:lvlJc w:val="left"/>
      <w:pPr>
        <w:ind w:left="647" w:hanging="360"/>
      </w:pPr>
      <w:rPr>
        <w:rFonts w:ascii="Symbol" w:hAnsi="Symbol" w:hint="default"/>
      </w:rPr>
    </w:lvl>
    <w:lvl w:ilvl="1" w:tplc="0C0A0003" w:tentative="1">
      <w:start w:val="1"/>
      <w:numFmt w:val="bullet"/>
      <w:lvlText w:val="o"/>
      <w:lvlJc w:val="left"/>
      <w:pPr>
        <w:ind w:left="1367" w:hanging="360"/>
      </w:pPr>
      <w:rPr>
        <w:rFonts w:ascii="Courier New" w:hAnsi="Courier New" w:cs="Courier New" w:hint="default"/>
      </w:rPr>
    </w:lvl>
    <w:lvl w:ilvl="2" w:tplc="0C0A0005" w:tentative="1">
      <w:start w:val="1"/>
      <w:numFmt w:val="bullet"/>
      <w:lvlText w:val=""/>
      <w:lvlJc w:val="left"/>
      <w:pPr>
        <w:ind w:left="2087" w:hanging="360"/>
      </w:pPr>
      <w:rPr>
        <w:rFonts w:ascii="Wingdings" w:hAnsi="Wingdings" w:hint="default"/>
      </w:rPr>
    </w:lvl>
    <w:lvl w:ilvl="3" w:tplc="0C0A0001" w:tentative="1">
      <w:start w:val="1"/>
      <w:numFmt w:val="bullet"/>
      <w:lvlText w:val=""/>
      <w:lvlJc w:val="left"/>
      <w:pPr>
        <w:ind w:left="2807" w:hanging="360"/>
      </w:pPr>
      <w:rPr>
        <w:rFonts w:ascii="Symbol" w:hAnsi="Symbol" w:hint="default"/>
      </w:rPr>
    </w:lvl>
    <w:lvl w:ilvl="4" w:tplc="0C0A0003" w:tentative="1">
      <w:start w:val="1"/>
      <w:numFmt w:val="bullet"/>
      <w:lvlText w:val="o"/>
      <w:lvlJc w:val="left"/>
      <w:pPr>
        <w:ind w:left="3527" w:hanging="360"/>
      </w:pPr>
      <w:rPr>
        <w:rFonts w:ascii="Courier New" w:hAnsi="Courier New" w:cs="Courier New" w:hint="default"/>
      </w:rPr>
    </w:lvl>
    <w:lvl w:ilvl="5" w:tplc="0C0A0005" w:tentative="1">
      <w:start w:val="1"/>
      <w:numFmt w:val="bullet"/>
      <w:lvlText w:val=""/>
      <w:lvlJc w:val="left"/>
      <w:pPr>
        <w:ind w:left="4247" w:hanging="360"/>
      </w:pPr>
      <w:rPr>
        <w:rFonts w:ascii="Wingdings" w:hAnsi="Wingdings" w:hint="default"/>
      </w:rPr>
    </w:lvl>
    <w:lvl w:ilvl="6" w:tplc="0C0A0001" w:tentative="1">
      <w:start w:val="1"/>
      <w:numFmt w:val="bullet"/>
      <w:lvlText w:val=""/>
      <w:lvlJc w:val="left"/>
      <w:pPr>
        <w:ind w:left="4967" w:hanging="360"/>
      </w:pPr>
      <w:rPr>
        <w:rFonts w:ascii="Symbol" w:hAnsi="Symbol" w:hint="default"/>
      </w:rPr>
    </w:lvl>
    <w:lvl w:ilvl="7" w:tplc="0C0A0003" w:tentative="1">
      <w:start w:val="1"/>
      <w:numFmt w:val="bullet"/>
      <w:lvlText w:val="o"/>
      <w:lvlJc w:val="left"/>
      <w:pPr>
        <w:ind w:left="5687" w:hanging="360"/>
      </w:pPr>
      <w:rPr>
        <w:rFonts w:ascii="Courier New" w:hAnsi="Courier New" w:cs="Courier New" w:hint="default"/>
      </w:rPr>
    </w:lvl>
    <w:lvl w:ilvl="8" w:tplc="0C0A0005" w:tentative="1">
      <w:start w:val="1"/>
      <w:numFmt w:val="bullet"/>
      <w:lvlText w:val=""/>
      <w:lvlJc w:val="left"/>
      <w:pPr>
        <w:ind w:left="6407" w:hanging="360"/>
      </w:pPr>
      <w:rPr>
        <w:rFonts w:ascii="Wingdings" w:hAnsi="Wingdings" w:hint="default"/>
      </w:rPr>
    </w:lvl>
  </w:abstractNum>
  <w:num w:numId="1">
    <w:abstractNumId w:val="0"/>
  </w:num>
  <w:num w:numId="2">
    <w:abstractNumId w:val="7"/>
  </w:num>
  <w:num w:numId="3">
    <w:abstractNumId w:val="11"/>
  </w:num>
  <w:num w:numId="4">
    <w:abstractNumId w:val="6"/>
  </w:num>
  <w:num w:numId="5">
    <w:abstractNumId w:val="9"/>
  </w:num>
  <w:num w:numId="6">
    <w:abstractNumId w:val="10"/>
  </w:num>
  <w:num w:numId="7">
    <w:abstractNumId w:val="8"/>
  </w:num>
  <w:num w:numId="8">
    <w:abstractNumId w:val="2"/>
  </w:num>
  <w:num w:numId="9">
    <w:abstractNumId w:val="12"/>
  </w:num>
  <w:num w:numId="10">
    <w:abstractNumId w:val="3"/>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13"/>
    <w:rsid w:val="00071593"/>
    <w:rsid w:val="00093D8E"/>
    <w:rsid w:val="000E5CD9"/>
    <w:rsid w:val="001254AB"/>
    <w:rsid w:val="0016450E"/>
    <w:rsid w:val="001660DD"/>
    <w:rsid w:val="00172A98"/>
    <w:rsid w:val="001A296F"/>
    <w:rsid w:val="00211239"/>
    <w:rsid w:val="00214788"/>
    <w:rsid w:val="002156E3"/>
    <w:rsid w:val="00232AAA"/>
    <w:rsid w:val="00254226"/>
    <w:rsid w:val="002A110E"/>
    <w:rsid w:val="0032089B"/>
    <w:rsid w:val="0032317F"/>
    <w:rsid w:val="00390436"/>
    <w:rsid w:val="003A2A4C"/>
    <w:rsid w:val="003B69A4"/>
    <w:rsid w:val="003C7CD6"/>
    <w:rsid w:val="003D2C30"/>
    <w:rsid w:val="00520D83"/>
    <w:rsid w:val="00541809"/>
    <w:rsid w:val="0054754A"/>
    <w:rsid w:val="005A2FD6"/>
    <w:rsid w:val="005F67AA"/>
    <w:rsid w:val="006210C9"/>
    <w:rsid w:val="00637A6D"/>
    <w:rsid w:val="00645EBF"/>
    <w:rsid w:val="00656271"/>
    <w:rsid w:val="006727E4"/>
    <w:rsid w:val="00673C22"/>
    <w:rsid w:val="00675C53"/>
    <w:rsid w:val="00793886"/>
    <w:rsid w:val="00850B13"/>
    <w:rsid w:val="00852676"/>
    <w:rsid w:val="00862084"/>
    <w:rsid w:val="0087404E"/>
    <w:rsid w:val="008C2D4B"/>
    <w:rsid w:val="008C385E"/>
    <w:rsid w:val="009157B1"/>
    <w:rsid w:val="009D25D9"/>
    <w:rsid w:val="009F2B09"/>
    <w:rsid w:val="00A234C5"/>
    <w:rsid w:val="00A64014"/>
    <w:rsid w:val="00AB4078"/>
    <w:rsid w:val="00AC7E5B"/>
    <w:rsid w:val="00AE1915"/>
    <w:rsid w:val="00B10891"/>
    <w:rsid w:val="00B32A67"/>
    <w:rsid w:val="00B75CCE"/>
    <w:rsid w:val="00B95214"/>
    <w:rsid w:val="00BA308A"/>
    <w:rsid w:val="00CC298D"/>
    <w:rsid w:val="00CE226A"/>
    <w:rsid w:val="00CE35E7"/>
    <w:rsid w:val="00D03872"/>
    <w:rsid w:val="00D05EB9"/>
    <w:rsid w:val="00D466FC"/>
    <w:rsid w:val="00D46A55"/>
    <w:rsid w:val="00D80D65"/>
    <w:rsid w:val="00E325AE"/>
    <w:rsid w:val="00E6723B"/>
    <w:rsid w:val="00EF2ED1"/>
    <w:rsid w:val="00EF5B54"/>
    <w:rsid w:val="00F501F2"/>
    <w:rsid w:val="00F71465"/>
    <w:rsid w:val="00F76D75"/>
    <w:rsid w:val="00FA13F4"/>
    <w:rsid w:val="00FA4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578EA"/>
  <w14:defaultImageDpi w14:val="0"/>
  <w15:docId w15:val="{2DFA9428-DA9A-45B4-893E-96942B9A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spacing w:before="44"/>
      <w:ind w:left="1362"/>
    </w:pPr>
    <w:rPr>
      <w:rFonts w:ascii="Calibri" w:hAnsi="Calibri" w:cs="Calibri"/>
    </w:rPr>
  </w:style>
  <w:style w:type="character" w:customStyle="1" w:styleId="TextoindependienteCar">
    <w:name w:val="Texto independiente Car"/>
    <w:link w:val="Textoindependiente"/>
    <w:uiPriority w:val="1"/>
    <w:locked/>
    <w:rPr>
      <w:rFonts w:ascii="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uiPriority w:val="99"/>
    <w:unhideWhenUsed/>
    <w:rsid w:val="00850B13"/>
    <w:rPr>
      <w:rFonts w:cs="Times New Roman"/>
      <w:color w:val="0563C1"/>
      <w:u w:val="single"/>
    </w:rPr>
  </w:style>
  <w:style w:type="character" w:customStyle="1" w:styleId="UnresolvedMention">
    <w:name w:val="Unresolved Mention"/>
    <w:uiPriority w:val="99"/>
    <w:semiHidden/>
    <w:unhideWhenUsed/>
    <w:rsid w:val="00850B13"/>
    <w:rPr>
      <w:rFonts w:cs="Times New Roman"/>
      <w:color w:val="605E5C"/>
      <w:shd w:val="clear" w:color="auto" w:fill="E1DFDD"/>
    </w:rPr>
  </w:style>
  <w:style w:type="paragraph" w:styleId="NormalWeb">
    <w:name w:val="Normal (Web)"/>
    <w:basedOn w:val="Normal"/>
    <w:uiPriority w:val="99"/>
    <w:unhideWhenUsed/>
    <w:rsid w:val="00D80D65"/>
  </w:style>
  <w:style w:type="character" w:styleId="Hipervnculovisitado">
    <w:name w:val="FollowedHyperlink"/>
    <w:uiPriority w:val="99"/>
    <w:semiHidden/>
    <w:unhideWhenUsed/>
    <w:rsid w:val="00541809"/>
    <w:rPr>
      <w:color w:val="954F72"/>
      <w:u w:val="single"/>
    </w:rPr>
  </w:style>
  <w:style w:type="character" w:styleId="nfasis">
    <w:name w:val="Emphasis"/>
    <w:uiPriority w:val="20"/>
    <w:qFormat/>
    <w:rsid w:val="005F6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1163">
      <w:bodyDiv w:val="1"/>
      <w:marLeft w:val="0"/>
      <w:marRight w:val="0"/>
      <w:marTop w:val="0"/>
      <w:marBottom w:val="0"/>
      <w:divBdr>
        <w:top w:val="none" w:sz="0" w:space="0" w:color="auto"/>
        <w:left w:val="none" w:sz="0" w:space="0" w:color="auto"/>
        <w:bottom w:val="none" w:sz="0" w:space="0" w:color="auto"/>
        <w:right w:val="none" w:sz="0" w:space="0" w:color="auto"/>
      </w:divBdr>
    </w:div>
    <w:div w:id="175119724">
      <w:bodyDiv w:val="1"/>
      <w:marLeft w:val="0"/>
      <w:marRight w:val="0"/>
      <w:marTop w:val="0"/>
      <w:marBottom w:val="0"/>
      <w:divBdr>
        <w:top w:val="none" w:sz="0" w:space="0" w:color="auto"/>
        <w:left w:val="none" w:sz="0" w:space="0" w:color="auto"/>
        <w:bottom w:val="none" w:sz="0" w:space="0" w:color="auto"/>
        <w:right w:val="none" w:sz="0" w:space="0" w:color="auto"/>
      </w:divBdr>
    </w:div>
    <w:div w:id="280452725">
      <w:bodyDiv w:val="1"/>
      <w:marLeft w:val="0"/>
      <w:marRight w:val="0"/>
      <w:marTop w:val="0"/>
      <w:marBottom w:val="0"/>
      <w:divBdr>
        <w:top w:val="none" w:sz="0" w:space="0" w:color="auto"/>
        <w:left w:val="none" w:sz="0" w:space="0" w:color="auto"/>
        <w:bottom w:val="none" w:sz="0" w:space="0" w:color="auto"/>
        <w:right w:val="none" w:sz="0" w:space="0" w:color="auto"/>
      </w:divBdr>
    </w:div>
    <w:div w:id="339242543">
      <w:bodyDiv w:val="1"/>
      <w:marLeft w:val="0"/>
      <w:marRight w:val="0"/>
      <w:marTop w:val="0"/>
      <w:marBottom w:val="0"/>
      <w:divBdr>
        <w:top w:val="none" w:sz="0" w:space="0" w:color="auto"/>
        <w:left w:val="none" w:sz="0" w:space="0" w:color="auto"/>
        <w:bottom w:val="none" w:sz="0" w:space="0" w:color="auto"/>
        <w:right w:val="none" w:sz="0" w:space="0" w:color="auto"/>
      </w:divBdr>
    </w:div>
    <w:div w:id="1016036464">
      <w:bodyDiv w:val="1"/>
      <w:marLeft w:val="0"/>
      <w:marRight w:val="0"/>
      <w:marTop w:val="0"/>
      <w:marBottom w:val="0"/>
      <w:divBdr>
        <w:top w:val="none" w:sz="0" w:space="0" w:color="auto"/>
        <w:left w:val="none" w:sz="0" w:space="0" w:color="auto"/>
        <w:bottom w:val="none" w:sz="0" w:space="0" w:color="auto"/>
        <w:right w:val="none" w:sz="0" w:space="0" w:color="auto"/>
      </w:divBdr>
    </w:div>
    <w:div w:id="1184321801">
      <w:bodyDiv w:val="1"/>
      <w:marLeft w:val="0"/>
      <w:marRight w:val="0"/>
      <w:marTop w:val="0"/>
      <w:marBottom w:val="0"/>
      <w:divBdr>
        <w:top w:val="none" w:sz="0" w:space="0" w:color="auto"/>
        <w:left w:val="none" w:sz="0" w:space="0" w:color="auto"/>
        <w:bottom w:val="none" w:sz="0" w:space="0" w:color="auto"/>
        <w:right w:val="none" w:sz="0" w:space="0" w:color="auto"/>
      </w:divBdr>
    </w:div>
    <w:div w:id="1524973696">
      <w:bodyDiv w:val="1"/>
      <w:marLeft w:val="0"/>
      <w:marRight w:val="0"/>
      <w:marTop w:val="0"/>
      <w:marBottom w:val="0"/>
      <w:divBdr>
        <w:top w:val="none" w:sz="0" w:space="0" w:color="auto"/>
        <w:left w:val="none" w:sz="0" w:space="0" w:color="auto"/>
        <w:bottom w:val="none" w:sz="0" w:space="0" w:color="auto"/>
        <w:right w:val="none" w:sz="0" w:space="0" w:color="auto"/>
      </w:divBdr>
    </w:div>
    <w:div w:id="1581525313">
      <w:bodyDiv w:val="1"/>
      <w:marLeft w:val="0"/>
      <w:marRight w:val="0"/>
      <w:marTop w:val="0"/>
      <w:marBottom w:val="0"/>
      <w:divBdr>
        <w:top w:val="none" w:sz="0" w:space="0" w:color="auto"/>
        <w:left w:val="none" w:sz="0" w:space="0" w:color="auto"/>
        <w:bottom w:val="none" w:sz="0" w:space="0" w:color="auto"/>
        <w:right w:val="none" w:sz="0" w:space="0" w:color="auto"/>
      </w:divBdr>
    </w:div>
    <w:div w:id="1600673791">
      <w:marLeft w:val="0"/>
      <w:marRight w:val="0"/>
      <w:marTop w:val="0"/>
      <w:marBottom w:val="0"/>
      <w:divBdr>
        <w:top w:val="none" w:sz="0" w:space="0" w:color="auto"/>
        <w:left w:val="none" w:sz="0" w:space="0" w:color="auto"/>
        <w:bottom w:val="none" w:sz="0" w:space="0" w:color="auto"/>
        <w:right w:val="none" w:sz="0" w:space="0" w:color="auto"/>
      </w:divBdr>
    </w:div>
    <w:div w:id="1600673792">
      <w:marLeft w:val="0"/>
      <w:marRight w:val="0"/>
      <w:marTop w:val="0"/>
      <w:marBottom w:val="0"/>
      <w:divBdr>
        <w:top w:val="none" w:sz="0" w:space="0" w:color="auto"/>
        <w:left w:val="none" w:sz="0" w:space="0" w:color="auto"/>
        <w:bottom w:val="none" w:sz="0" w:space="0" w:color="auto"/>
        <w:right w:val="none" w:sz="0" w:space="0" w:color="auto"/>
      </w:divBdr>
    </w:div>
    <w:div w:id="1600673793">
      <w:marLeft w:val="0"/>
      <w:marRight w:val="0"/>
      <w:marTop w:val="0"/>
      <w:marBottom w:val="0"/>
      <w:divBdr>
        <w:top w:val="none" w:sz="0" w:space="0" w:color="auto"/>
        <w:left w:val="none" w:sz="0" w:space="0" w:color="auto"/>
        <w:bottom w:val="none" w:sz="0" w:space="0" w:color="auto"/>
        <w:right w:val="none" w:sz="0" w:space="0" w:color="auto"/>
      </w:divBdr>
      <w:divsChild>
        <w:div w:id="1600673795">
          <w:marLeft w:val="708"/>
          <w:marRight w:val="0"/>
          <w:marTop w:val="0"/>
          <w:marBottom w:val="0"/>
          <w:divBdr>
            <w:top w:val="none" w:sz="0" w:space="0" w:color="auto"/>
            <w:left w:val="none" w:sz="0" w:space="0" w:color="auto"/>
            <w:bottom w:val="none" w:sz="0" w:space="0" w:color="auto"/>
            <w:right w:val="none" w:sz="0" w:space="0" w:color="auto"/>
          </w:divBdr>
        </w:div>
      </w:divsChild>
    </w:div>
    <w:div w:id="1600673794">
      <w:marLeft w:val="0"/>
      <w:marRight w:val="0"/>
      <w:marTop w:val="0"/>
      <w:marBottom w:val="0"/>
      <w:divBdr>
        <w:top w:val="none" w:sz="0" w:space="0" w:color="auto"/>
        <w:left w:val="none" w:sz="0" w:space="0" w:color="auto"/>
        <w:bottom w:val="none" w:sz="0" w:space="0" w:color="auto"/>
        <w:right w:val="none" w:sz="0" w:space="0" w:color="auto"/>
      </w:divBdr>
    </w:div>
    <w:div w:id="2076780997">
      <w:bodyDiv w:val="1"/>
      <w:marLeft w:val="0"/>
      <w:marRight w:val="0"/>
      <w:marTop w:val="0"/>
      <w:marBottom w:val="0"/>
      <w:divBdr>
        <w:top w:val="none" w:sz="0" w:space="0" w:color="auto"/>
        <w:left w:val="none" w:sz="0" w:space="0" w:color="auto"/>
        <w:bottom w:val="none" w:sz="0" w:space="0" w:color="auto"/>
        <w:right w:val="none" w:sz="0" w:space="0" w:color="auto"/>
      </w:divBdr>
    </w:div>
    <w:div w:id="21093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uma.es/secretariageneral/newsecgen/index.php?option=com_content&amp;view=article&amp;id=519:reglamentodoc&amp;catid=23:sec-norposgra&amp;Itemid=124" TargetMode="External"/><Relationship Id="rId21" Type="http://schemas.openxmlformats.org/officeDocument/2006/relationships/hyperlink" Target="https://calidad.cv.uma.es/mod/data/view.php?d=27&amp;rid=20789" TargetMode="External"/><Relationship Id="rId42" Type="http://schemas.openxmlformats.org/officeDocument/2006/relationships/hyperlink" Target="http://ofertaidi.uma.es/gestion-control-empresas.php" TargetMode="External"/><Relationship Id="rId47" Type="http://schemas.openxmlformats.org/officeDocument/2006/relationships/hyperlink" Target="http://ofertaidi.uma.es/recursos-humanos-sociedad-conocimiento.php" TargetMode="External"/><Relationship Id="rId63" Type="http://schemas.openxmlformats.org/officeDocument/2006/relationships/hyperlink" Target="http://ofertaidi.uma.es/economia-publica-equidad.php" TargetMode="External"/><Relationship Id="rId68" Type="http://schemas.openxmlformats.org/officeDocument/2006/relationships/hyperlink" Target="https://www.uma.es/catedras/info/121993/catedra-santander-de-empresa-familiar/" TargetMode="External"/><Relationship Id="rId16" Type="http://schemas.openxmlformats.org/officeDocument/2006/relationships/hyperlink" Target="https://fguma.es/destinouma/" TargetMode="External"/><Relationship Id="rId11" Type="http://schemas.openxmlformats.org/officeDocument/2006/relationships/image" Target="media/image1.png"/><Relationship Id="rId24" Type="http://schemas.openxmlformats.org/officeDocument/2006/relationships/hyperlink" Target="https://www.uma.es/doctorado-economia/" TargetMode="External"/><Relationship Id="rId32" Type="http://schemas.openxmlformats.org/officeDocument/2006/relationships/hyperlink" Target="https://www.uma.es/media/files/Articulos_JCR_derivados_de_tesis_le%C3%ADdas_VB09c2o.pdf" TargetMode="External"/><Relationship Id="rId37" Type="http://schemas.openxmlformats.org/officeDocument/2006/relationships/hyperlink" Target="http://ofertaidi.uma.es/analisis-economico.php" TargetMode="External"/><Relationship Id="rId40" Type="http://schemas.openxmlformats.org/officeDocument/2006/relationships/hyperlink" Target="http://ofertaidi.uma.es/indicadores-sociales.php" TargetMode="External"/><Relationship Id="rId45" Type="http://schemas.openxmlformats.org/officeDocument/2006/relationships/hyperlink" Target="http://ofertaidi.uma.es/transporte-turismo.php" TargetMode="External"/><Relationship Id="rId53" Type="http://schemas.openxmlformats.org/officeDocument/2006/relationships/hyperlink" Target="http://ofertaidi.uma.es/analisis-productividad-eficiencia.php" TargetMode="External"/><Relationship Id="rId58" Type="http://schemas.openxmlformats.org/officeDocument/2006/relationships/hyperlink" Target="http://ofertaidi.uma.es/toma-decisiones.php" TargetMode="External"/><Relationship Id="rId66" Type="http://schemas.openxmlformats.org/officeDocument/2006/relationships/hyperlink" Target="https://www.uma.es/media/files/Proyectos_financiados_Plan_Nacional_2019-10-25.pdf" TargetMode="External"/><Relationship Id="rId74" Type="http://schemas.openxmlformats.org/officeDocument/2006/relationships/hyperlink" Target="https://calidad.cv.uma.es/mod/data/view.php?d=27&amp;rid=20791"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ofertaidi.uma.es/redes-estructuras-sociales.php" TargetMode="External"/><Relationship Id="rId19" Type="http://schemas.openxmlformats.org/officeDocument/2006/relationships/hyperlink" Target="https://calidad.cv.uma.es/mod/data/view.php?d=27&amp;rid=20788" TargetMode="External"/><Relationship Id="rId14" Type="http://schemas.openxmlformats.org/officeDocument/2006/relationships/hyperlink" Target="https://www.uma.es/facultad-de-ciencias-economicas-y-empresariales/info/125319/actividades-formativas-de-caracter-transversal-o-complementario-los-contenidos-del-grado-curso-20202021/" TargetMode="External"/><Relationship Id="rId22" Type="http://schemas.openxmlformats.org/officeDocument/2006/relationships/image" Target="media/image3.png"/><Relationship Id="rId27" Type="http://schemas.openxmlformats.org/officeDocument/2006/relationships/hyperlink" Target="https://www.uma.es/ed-uma/" TargetMode="External"/><Relationship Id="rId30" Type="http://schemas.openxmlformats.org/officeDocument/2006/relationships/hyperlink" Target="https://www.uma.es/media/files/ProyectosLineas.pdf" TargetMode="External"/><Relationship Id="rId35" Type="http://schemas.openxmlformats.org/officeDocument/2006/relationships/hyperlink" Target="https://ofertaidi.uma.es/SEJ108.php" TargetMode="External"/><Relationship Id="rId43" Type="http://schemas.openxmlformats.org/officeDocument/2006/relationships/hyperlink" Target="http://ofertaidi.uma.es/hacienda-publica.php" TargetMode="External"/><Relationship Id="rId48" Type="http://schemas.openxmlformats.org/officeDocument/2006/relationships/hyperlink" Target="http://ofertaidi.uma.es/analisis-socio-economico.php" TargetMode="External"/><Relationship Id="rId56" Type="http://schemas.openxmlformats.org/officeDocument/2006/relationships/hyperlink" Target="http://www.gi.inteca.uma.es/" TargetMode="External"/><Relationship Id="rId64" Type="http://schemas.openxmlformats.org/officeDocument/2006/relationships/hyperlink" Target="https://ofertaidi.uma.es/SEJ563.php" TargetMode="External"/><Relationship Id="rId69" Type="http://schemas.openxmlformats.org/officeDocument/2006/relationships/hyperlink" Target="https://www.uma.es/catedras/info/18596/catedra-de-viabilidad-empresarial/" TargetMode="External"/><Relationship Id="rId77" Type="http://schemas.openxmlformats.org/officeDocument/2006/relationships/header" Target="header1.xml"/><Relationship Id="rId8" Type="http://schemas.openxmlformats.org/officeDocument/2006/relationships/hyperlink" Target="https://www.uma.es/portal-de-transparencia-universidad-de-malaga/info/119946/observatorio-resultados-academicos-grado-y-master/" TargetMode="External"/><Relationship Id="rId51" Type="http://schemas.openxmlformats.org/officeDocument/2006/relationships/hyperlink" Target="http://ofertaidi.uma.es/recursos-humanos.php" TargetMode="External"/><Relationship Id="rId72" Type="http://schemas.openxmlformats.org/officeDocument/2006/relationships/hyperlink" Target="https://www.uma.es/catedras/info/124027/catedra-de-economia-y-finanzas-sostenibles/"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uma.es/facultad-de-ciencias-economicas-y-empresariales/info/119229/Grupo-Orientacion-Universitaria/" TargetMode="External"/><Relationship Id="rId17" Type="http://schemas.openxmlformats.org/officeDocument/2006/relationships/hyperlink" Target="https://calidad.cv.uma.es/mod/data/view.php?d=27&amp;rid=20787" TargetMode="External"/><Relationship Id="rId25" Type="http://schemas.openxmlformats.org/officeDocument/2006/relationships/hyperlink" Target="https://www.boe.es/eli/es/rd/2011/01/28/99/con" TargetMode="External"/><Relationship Id="rId33" Type="http://schemas.openxmlformats.org/officeDocument/2006/relationships/hyperlink" Target="https://www.uma.es/doctorado-economia/cms/menu/seguimiento-y-evaluacion/control-de-egresados/" TargetMode="External"/><Relationship Id="rId38" Type="http://schemas.openxmlformats.org/officeDocument/2006/relationships/hyperlink" Target="http://ofertaidi.uma.es/economia-bienestar.php" TargetMode="External"/><Relationship Id="rId46" Type="http://schemas.openxmlformats.org/officeDocument/2006/relationships/hyperlink" Target="http://ofertaidi.uma.es/investigacion-recursos-naturales.php" TargetMode="External"/><Relationship Id="rId59" Type="http://schemas.openxmlformats.org/officeDocument/2006/relationships/hyperlink" Target="http://ofertaidi.uma.es/teoria-bienestar.php" TargetMode="External"/><Relationship Id="rId67" Type="http://schemas.openxmlformats.org/officeDocument/2006/relationships/hyperlink" Target="https://www.uma.es/media/files/ProyectosfinanciadosFeder_2019-10-25.pdf" TargetMode="External"/><Relationship Id="rId20" Type="http://schemas.openxmlformats.org/officeDocument/2006/relationships/hyperlink" Target="https://www.uma.es/personal-docente-e-investigador/cms/menu/seleccion-pdi/concursos-plazas-de-pdi/" TargetMode="External"/><Relationship Id="rId41" Type="http://schemas.openxmlformats.org/officeDocument/2006/relationships/hyperlink" Target="http://ofertaidi.uma.es/econometria.php" TargetMode="External"/><Relationship Id="rId54" Type="http://schemas.openxmlformats.org/officeDocument/2006/relationships/hyperlink" Target="http://ofertaidi.uma.es/economia-historia-agraria.php" TargetMode="External"/><Relationship Id="rId62" Type="http://schemas.openxmlformats.org/officeDocument/2006/relationships/hyperlink" Target="http://ofertaidi.uma.es/optimizacion-multicriterio.php" TargetMode="External"/><Relationship Id="rId70" Type="http://schemas.openxmlformats.org/officeDocument/2006/relationships/hyperlink" Target="https://www.uma.es/catedras/info/114155/aula-de-liderazgo-empresarial/" TargetMode="External"/><Relationship Id="rId75" Type="http://schemas.openxmlformats.org/officeDocument/2006/relationships/hyperlink" Target="https://calidad.cv.uma.es/mod/data/view.php?d=27&amp;rid=207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uma.es/doctorado-economia/cms/menu/informacion-del-programa/lineas-y-equipos-de-investigacion/" TargetMode="External"/><Relationship Id="rId36" Type="http://schemas.openxmlformats.org/officeDocument/2006/relationships/hyperlink" Target="http://ofertaidi.uma.es/mediterraneo-economico.php" TargetMode="External"/><Relationship Id="rId49" Type="http://schemas.openxmlformats.org/officeDocument/2006/relationships/hyperlink" Target="http://ofertaidi.uma.es/estrategias-marketing-pymes.php" TargetMode="External"/><Relationship Id="rId57" Type="http://schemas.openxmlformats.org/officeDocument/2006/relationships/hyperlink" Target="http://ofertaidi.uma.es/innovacion-tecnologica-calidad.php" TargetMode="External"/><Relationship Id="rId10" Type="http://schemas.openxmlformats.org/officeDocument/2006/relationships/hyperlink" Target="https://calidad.cv.uma.es/mod/data/view.php?d=27&amp;rid=7187" TargetMode="External"/><Relationship Id="rId31" Type="http://schemas.openxmlformats.org/officeDocument/2006/relationships/hyperlink" Target="https://www.uma.es/doctorado-economia/info/106016/tesis-defendidas/" TargetMode="External"/><Relationship Id="rId44" Type="http://schemas.openxmlformats.org/officeDocument/2006/relationships/hyperlink" Target="http://ofertaidi.uma.es/fundamentos-microeconomicos.php" TargetMode="External"/><Relationship Id="rId52" Type="http://schemas.openxmlformats.org/officeDocument/2006/relationships/hyperlink" Target="http://ofertaidi.uma.es/comercio-electronico.php" TargetMode="External"/><Relationship Id="rId60" Type="http://schemas.openxmlformats.org/officeDocument/2006/relationships/hyperlink" Target="http://ofertaidi.uma.es/modernizacion-empresarial.php" TargetMode="External"/><Relationship Id="rId65" Type="http://schemas.openxmlformats.org/officeDocument/2006/relationships/hyperlink" Target="http://ofertaidi.uma.es/SEJ567.php" TargetMode="External"/><Relationship Id="rId73" Type="http://schemas.openxmlformats.org/officeDocument/2006/relationships/hyperlink" Target="https://www.uma.es/catedras/info/121994/catedra-santander-de-responsabilidad-social-corporativa/"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ma.es/facultad-de-ciencias-economicas-y-empresariales/" TargetMode="External"/><Relationship Id="rId13" Type="http://schemas.openxmlformats.org/officeDocument/2006/relationships/hyperlink" Target="https://www.uma.es/facultad-de-ciencias-economicas-y-empresariales/navegador_de_ficheros/Ciencias_Economicas_y_Empresariales/descargar/Actividades/20_21/cartel%20acto%20bienvenida.pdf" TargetMode="External"/><Relationship Id="rId18" Type="http://schemas.openxmlformats.org/officeDocument/2006/relationships/hyperlink" Target="https://uma365.sharepoint.com/sites/COA_Centros" TargetMode="External"/><Relationship Id="rId39" Type="http://schemas.openxmlformats.org/officeDocument/2006/relationships/hyperlink" Target="http://ofertaidi.uma.es/oferta-demanda-trabajo.php" TargetMode="External"/><Relationship Id="rId34" Type="http://schemas.openxmlformats.org/officeDocument/2006/relationships/hyperlink" Target="http://ofertaidi.uma.es/cultura-organizacional-cooperativas.php" TargetMode="External"/><Relationship Id="rId50" Type="http://schemas.openxmlformats.org/officeDocument/2006/relationships/hyperlink" Target="http://ofertaidi.uma.es/mainake.php" TargetMode="External"/><Relationship Id="rId55" Type="http://schemas.openxmlformats.org/officeDocument/2006/relationships/hyperlink" Target="http://ofertaidi.uma.es/analisis-economico-sector-turistico.php" TargetMode="External"/><Relationship Id="rId76" Type="http://schemas.openxmlformats.org/officeDocument/2006/relationships/hyperlink" Target="https://calidad.cv.uma.es/mod/data/view.php?d=27&amp;rid=20793" TargetMode="External"/><Relationship Id="rId7" Type="http://schemas.openxmlformats.org/officeDocument/2006/relationships/hyperlink" Target="https://drive.google.com/drive/folders/1RbZz9jIfHMdqko8QtEzmOy7uRbxROt_W" TargetMode="External"/><Relationship Id="rId71" Type="http://schemas.openxmlformats.org/officeDocument/2006/relationships/hyperlink" Target="https://www.uma.es/catedras/info/127651/catedra-de-comercio-y-transformacion-digital/" TargetMode="External"/><Relationship Id="rId2" Type="http://schemas.openxmlformats.org/officeDocument/2006/relationships/styles" Target="styles.xml"/><Relationship Id="rId29" Type="http://schemas.openxmlformats.org/officeDocument/2006/relationships/hyperlink" Target="https://www.uma.es/doctorado-economia/cms/menu/informacion-del-programa/profesor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4400</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dc:description/>
  <cp:lastModifiedBy>UMA</cp:lastModifiedBy>
  <cp:revision>2</cp:revision>
  <dcterms:created xsi:type="dcterms:W3CDTF">2022-05-05T08:56:00Z</dcterms:created>
  <dcterms:modified xsi:type="dcterms:W3CDTF">2022-05-05T08:56:00Z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